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69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/>
      <w:bookmarkStart w:id="2" w:name="_GoBack"/>
      <w:r>
        <w:rPr>
          <w:rFonts w:ascii="PT Astra Serif" w:hAnsi="PT Astra Serif" w:cs="Times New Roman"/>
          <w:sz w:val="26"/>
          <w:szCs w:val="26"/>
        </w:rPr>
        <w:t xml:space="preserve">О внесении </w:t>
      </w:r>
      <w:r>
        <w:rPr>
          <w:rFonts w:ascii="PT Astra Serif" w:hAnsi="PT Astra Serif" w:cs="Times New Roman"/>
          <w:sz w:val="26"/>
          <w:szCs w:val="26"/>
        </w:rPr>
        <w:t xml:space="preserve">изменени</w:t>
      </w:r>
      <w:r>
        <w:rPr>
          <w:rFonts w:ascii="PT Astra Serif" w:hAnsi="PT Astra Serif" w:cs="Times New Roman"/>
          <w:sz w:val="26"/>
          <w:szCs w:val="26"/>
        </w:rPr>
        <w:t xml:space="preserve">й</w:t>
      </w:r>
      <w:r>
        <w:rPr>
          <w:rFonts w:ascii="PT Astra Serif" w:hAnsi="PT Astra Serif" w:cs="Times New Roman"/>
          <w:sz w:val="26"/>
          <w:szCs w:val="26"/>
        </w:rPr>
        <w:t xml:space="preserve"> в приказ Департамента социальной защиты населения Томской области от </w:t>
      </w:r>
      <w:r>
        <w:rPr>
          <w:rFonts w:ascii="PT Astra Serif" w:hAnsi="PT Astra Serif" w:cs="Times New Roman"/>
          <w:sz w:val="26"/>
          <w:szCs w:val="26"/>
        </w:rPr>
        <w:t xml:space="preserve">20</w:t>
      </w:r>
      <w:r>
        <w:rPr>
          <w:rFonts w:ascii="PT Astra Serif" w:hAnsi="PT Astra Serif" w:cs="Times New Roman"/>
          <w:sz w:val="26"/>
          <w:szCs w:val="26"/>
        </w:rPr>
        <w:t xml:space="preserve">.</w:t>
      </w:r>
      <w:r>
        <w:rPr>
          <w:rFonts w:ascii="PT Astra Serif" w:hAnsi="PT Astra Serif" w:cs="Times New Roman"/>
          <w:sz w:val="26"/>
          <w:szCs w:val="26"/>
        </w:rPr>
        <w:t xml:space="preserve">04</w:t>
      </w:r>
      <w:r>
        <w:rPr>
          <w:rFonts w:ascii="PT Astra Serif" w:hAnsi="PT Astra Serif" w:cs="Times New Roman"/>
          <w:sz w:val="26"/>
          <w:szCs w:val="26"/>
        </w:rPr>
        <w:t xml:space="preserve">.20</w:t>
      </w:r>
      <w:r>
        <w:rPr>
          <w:rFonts w:ascii="PT Astra Serif" w:hAnsi="PT Astra Serif" w:cs="Times New Roman"/>
          <w:sz w:val="26"/>
          <w:szCs w:val="26"/>
        </w:rPr>
        <w:t xml:space="preserve">26</w:t>
      </w:r>
      <w:r>
        <w:rPr>
          <w:rFonts w:ascii="PT Astra Serif" w:hAnsi="PT Astra Serif" w:cs="Times New Roman"/>
          <w:sz w:val="26"/>
          <w:szCs w:val="26"/>
        </w:rPr>
        <w:t xml:space="preserve"> № 2</w:t>
      </w:r>
      <w:r>
        <w:rPr>
          <w:rFonts w:ascii="PT Astra Serif" w:hAnsi="PT Astra Serif" w:cs="Times New Roman"/>
          <w:sz w:val="26"/>
          <w:szCs w:val="26"/>
        </w:rPr>
        <w:t xml:space="preserve">6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bookmarkEnd w:id="2"/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69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ind w:firstLine="709"/>
        <w:jc w:val="both"/>
        <w:tabs>
          <w:tab w:val="left" w:pos="284" w:leader="none"/>
          <w:tab w:val="left" w:pos="709" w:leader="none"/>
          <w:tab w:val="left" w:pos="851" w:leader="none"/>
        </w:tabs>
        <w:rPr>
          <w:rFonts w:ascii="PT Astra Serif" w:hAnsi="PT Astra Serif" w:eastAsia="Calibri"/>
          <w:sz w:val="26"/>
          <w:szCs w:val="26"/>
          <w:lang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Calibri"/>
          <w:sz w:val="26"/>
          <w:szCs w:val="26"/>
          <w:lang w:bidi="ar-SA"/>
        </w:rPr>
        <w:t xml:space="preserve">В соответствии с частью 5 статьи 20 Закона Томской области от 7 марта 2002 года № 9-ОЗ «О нормативных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 правовых актах Томской области»</w:t>
      </w:r>
      <w:r>
        <w:rPr>
          <w:rFonts w:ascii="PT Astra Serif" w:hAnsi="PT Astra Serif" w:eastAsia="Calibri"/>
          <w:sz w:val="26"/>
          <w:szCs w:val="26"/>
          <w:lang w:bidi="ar-SA"/>
        </w:rPr>
      </w:r>
      <w:r>
        <w:rPr>
          <w:rFonts w:ascii="PT Astra Serif" w:hAnsi="PT Astra Serif" w:eastAsia="Calibri"/>
          <w:sz w:val="26"/>
          <w:szCs w:val="26"/>
          <w:lang w:bidi="ar-SA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ПРИКАЗЫВАЮ:</w:t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pStyle w:val="805"/>
        <w:numPr>
          <w:ilvl w:val="0"/>
          <w:numId w:val="11"/>
        </w:numPr>
        <w:ind w:left="0" w:firstLine="70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Внести в приказ Департамента социальной защиты населения Томской области от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20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.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04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.20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26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№ 2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6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«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Об утверждении Порядка предоставления субсидий из областного бюджета некоммерческим организациям, включенным в рее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стр поставщиков социальных услуг Томской области, на возмещение затрат, возникающих при предоставлении социальных услуг лицам, признанным нуждающимися в социальном обслуживании, в отношении которых применяется исполнительная или постпенитенциарная пробация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»</w:t>
      </w:r>
      <w:r>
        <w:t xml:space="preserve">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(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правовой информации (www.pravo.gov.ru), 21.04.2026, № 7001202604210012) следующие изменения:</w:t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pStyle w:val="805"/>
        <w:numPr>
          <w:ilvl w:val="0"/>
          <w:numId w:val="12"/>
        </w:numPr>
        <w:ind w:left="0" w:firstLine="70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  <w:sz w:val="26"/>
          <w:szCs w:val="26"/>
          <w:lang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наименовании слова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исполнительная или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» исключить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;  </w:t>
      </w:r>
      <w:r>
        <w:rPr>
          <w:rFonts w:ascii="PT Astra Serif" w:hAnsi="PT Astra Serif"/>
          <w:sz w:val="26"/>
          <w:szCs w:val="26"/>
          <w:lang w:bidi="ar-SA"/>
        </w:rPr>
      </w:r>
      <w:r>
        <w:rPr>
          <w:rFonts w:ascii="PT Astra Serif" w:hAnsi="PT Astra Serif"/>
          <w:sz w:val="26"/>
          <w:szCs w:val="26"/>
          <w:lang w:bidi="ar-SA"/>
        </w:rPr>
      </w:r>
    </w:p>
    <w:p>
      <w:pPr>
        <w:pStyle w:val="805"/>
        <w:numPr>
          <w:ilvl w:val="0"/>
          <w:numId w:val="12"/>
        </w:numPr>
        <w:ind w:left="0" w:firstLine="70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  <w:sz w:val="26"/>
          <w:szCs w:val="26"/>
          <w:lang w:bidi="ar-SA"/>
        </w:rPr>
      </w:pPr>
      <w:r>
        <w:rPr>
          <w:rFonts w:ascii="PT Astra Serif" w:hAnsi="PT Astra Serif"/>
          <w:sz w:val="26"/>
          <w:szCs w:val="26"/>
          <w:highlight w:val="none"/>
          <w:lang w:eastAsia="ru-RU" w:bidi="ar-SA"/>
        </w:rPr>
        <w:t xml:space="preserve">в пункте 1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слова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исполнительная или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» исключить;</w:t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  <w:t xml:space="preserve"> </w:t>
      </w:r>
      <w:r>
        <w:rPr>
          <w:rFonts w:ascii="PT Astra Serif" w:hAnsi="PT Astra Serif"/>
          <w:sz w:val="26"/>
          <w:szCs w:val="26"/>
          <w:lang w:bidi="ar-SA"/>
        </w:rPr>
      </w:r>
      <w:r>
        <w:rPr>
          <w:rFonts w:ascii="PT Astra Serif" w:hAnsi="PT Astra Serif"/>
          <w:sz w:val="26"/>
          <w:szCs w:val="26"/>
          <w:lang w:bidi="ar-SA"/>
        </w:rPr>
      </w:r>
    </w:p>
    <w:p>
      <w:pPr>
        <w:pStyle w:val="805"/>
        <w:numPr>
          <w:ilvl w:val="0"/>
          <w:numId w:val="12"/>
        </w:numPr>
        <w:ind w:left="0" w:firstLine="70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Порядке предоставления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предоставлении социальных услуг лицам, пр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изнанным нуждающимися в социальном обслуживании, в отношении которых применяется исполнительная или постпенитенциарная пробация, утвержденном указанным приказом:</w:t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ind w:left="709"/>
        <w:jc w:val="both"/>
        <w:widowControl w:val="off"/>
        <w:tabs>
          <w:tab w:val="left" w:pos="993" w:leader="none"/>
        </w:tabs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а)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в наименовании слова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исполнительная или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» исключить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;</w:t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rFonts w:ascii="PT Astra Serif" w:hAnsi="PT Astra Serif"/>
          <w:sz w:val="26"/>
          <w:szCs w:val="26"/>
          <w:highlight w:val="none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б) в пункте 1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слова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исполнительная или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» исключить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;</w:t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rFonts w:ascii="PT Astra Serif" w:hAnsi="PT Astra Serif"/>
          <w:sz w:val="26"/>
          <w:szCs w:val="26"/>
          <w:highlight w:val="none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highlight w:val="none"/>
          <w:lang w:eastAsia="ru-RU" w:bidi="ar-SA"/>
        </w:rPr>
        <w:t xml:space="preserve">в) в подпункте 4) пункта 47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слова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исполнительная или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» исключить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;</w:t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rFonts w:ascii="PT Astra Serif" w:hAnsi="PT Astra Serif"/>
          <w:sz w:val="26"/>
          <w:szCs w:val="26"/>
          <w:highlight w:val="none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highlight w:val="none"/>
          <w:lang w:eastAsia="ru-RU" w:bidi="ar-SA"/>
        </w:rPr>
        <w:t xml:space="preserve">г) </w:t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  <w:t xml:space="preserve">в реквизитах приложения № 1 слова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исполнительная или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» исключить</w:t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  <w:t xml:space="preserve">;</w:t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rFonts w:ascii="PT Astra Serif" w:hAnsi="PT Astra Serif"/>
          <w:sz w:val="26"/>
          <w:szCs w:val="26"/>
          <w:highlight w:val="none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highlight w:val="none"/>
          <w:lang w:eastAsia="ru-RU" w:bidi="ar-SA"/>
        </w:rPr>
        <w:t xml:space="preserve">д) в приложении № 2:</w:t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rFonts w:ascii="PT Astra Serif" w:hAnsi="PT Astra Serif"/>
          <w:sz w:val="26"/>
          <w:szCs w:val="26"/>
          <w:highlight w:val="none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наименовании слова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исполнительная или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» исключить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;</w:t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highlight w:val="none"/>
          <w:lang w:eastAsia="ru-RU" w:bidi="ar-SA"/>
        </w:rPr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  <w:t xml:space="preserve">в реквизитах слова 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«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исполнительная или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» исключить</w:t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  <w:t xml:space="preserve">;</w:t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rFonts w:ascii="PT Astra Serif" w:hAnsi="PT Astra Serif"/>
          <w:sz w:val="26"/>
          <w:szCs w:val="26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2.</w:t>
      </w:r>
      <w:r>
        <w:rPr>
          <w:rFonts w:ascii="PT Astra Serif" w:hAnsi="PT Astra Serif"/>
          <w:sz w:val="26"/>
          <w:szCs w:val="26"/>
          <w:lang w:eastAsia="ru-RU" w:bidi="ar-SA"/>
        </w:rPr>
        <w:tab/>
        <w:t xml:space="preserve">Настоящий приказ вступает в силу со дня его официального опубликования. </w:t>
      </w:r>
      <w:r>
        <w:rPr>
          <w:rFonts w:ascii="PT Astra Serif" w:hAnsi="PT Astra Serif"/>
          <w:sz w:val="26"/>
          <w:szCs w:val="26"/>
          <w:lang w:eastAsia="ru-RU" w:bidi="ar-SA"/>
        </w:rPr>
      </w:r>
      <w:r>
        <w:rPr>
          <w:rFonts w:ascii="PT Astra Serif" w:hAnsi="PT Astra Serif"/>
          <w:sz w:val="26"/>
          <w:szCs w:val="26"/>
          <w:lang w:eastAsia="ru-RU" w:bidi="ar-SA"/>
        </w:rPr>
      </w:r>
    </w:p>
    <w:p>
      <w:pPr>
        <w:pStyle w:val="972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6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6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9637" w:type="dxa"/>
        <w:tblLayout w:type="fixed"/>
        <w:tblLook w:val="04A0" w:firstRow="1" w:lastRow="0" w:firstColumn="1" w:lastColumn="0" w:noHBand="0" w:noVBand="1"/>
      </w:tblPr>
      <w:tblGrid>
        <w:gridCol w:w="3686"/>
        <w:gridCol w:w="3190"/>
        <w:gridCol w:w="276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86" w:type="dxa"/>
            <w:textDirection w:val="lrTb"/>
            <w:noWrap/>
          </w:tcPr>
          <w:p>
            <w:pPr>
              <w:ind w:left="-108" w:right="-193"/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3"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61" w:type="dxa"/>
            <w:textDirection w:val="lrTb"/>
            <w:noWrap/>
          </w:tcPr>
          <w:p>
            <w:pPr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         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О.Н. Назаревич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rPr>
          <w:rFonts w:ascii="PT Astra Serif" w:hAnsi="PT Astra Serif" w:eastAsia="PT Astra Serif" w:cs="PT Astra Serif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0"/>
          <w:szCs w:val="20"/>
        </w:rPr>
        <w:t xml:space="preserve">Мурмулева Ю.Г.</w:t>
      </w:r>
      <w:r>
        <w:rPr>
          <w:rFonts w:ascii="PT Astra Serif" w:hAnsi="PT Astra Serif" w:eastAsia="PT Astra Serif" w:cs="PT Astra Serif"/>
          <w:sz w:val="20"/>
          <w:szCs w:val="20"/>
        </w:rPr>
      </w:r>
      <w:r>
        <w:rPr>
          <w:rFonts w:ascii="PT Astra Serif" w:hAnsi="PT Astra Serif" w:eastAsia="PT Astra Serif" w:cs="PT Astra Serif"/>
          <w:sz w:val="20"/>
          <w:szCs w:val="20"/>
        </w:rPr>
      </w:r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1134" w:right="851" w:bottom="851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5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815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социальной защиты населения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15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15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%2)"/>
      <w:lvlJc w:val="left"/>
      <w:pPr>
        <w:ind w:left="1605" w:hanging="525"/>
      </w:pPr>
      <w:rPr>
        <w:rFonts w:hint="default"/>
      </w:rPr>
    </w:lvl>
    <w:lvl w:ilvl="2">
      <w:start w:val="44"/>
      <w:numFmt w:val="decimal"/>
      <w:isLgl w:val="false"/>
      <w:suff w:val="tab"/>
      <w:lvlText w:val="%3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4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44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44"/>
      <w:numFmt w:val="decimal"/>
      <w:isLgl w:val="false"/>
      <w:suff w:val="tab"/>
      <w:lvlText w:val="%1."/>
      <w:lvlJc w:val="left"/>
      <w:pPr>
        <w:ind w:left="27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4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1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8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5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3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0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7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46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44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1"/>
  </w:num>
  <w:num w:numId="5">
    <w:abstractNumId w:val="7"/>
  </w:num>
  <w:num w:numId="6">
    <w:abstractNumId w:val="3"/>
  </w:num>
  <w:num w:numId="7">
    <w:abstractNumId w:val="10"/>
  </w:num>
  <w:num w:numId="8">
    <w:abstractNumId w:val="8"/>
  </w:num>
  <w:num w:numId="9">
    <w:abstractNumId w:val="9"/>
  </w:num>
  <w:num w:numId="10">
    <w:abstractNumId w:val="2"/>
  </w:num>
  <w:num w:numId="11">
    <w:abstractNumId w:val="0"/>
  </w:num>
  <w:num w:numId="12">
    <w:abstractNumId w:val="6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2">
    <w:name w:val="Endnote Text Char"/>
    <w:link w:val="792"/>
    <w:uiPriority w:val="99"/>
    <w:rPr>
      <w:sz w:val="20"/>
    </w:rPr>
  </w:style>
  <w:style w:type="paragraph" w:styleId="743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44">
    <w:name w:val="Heading 1"/>
    <w:link w:val="796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45">
    <w:name w:val="Heading 2"/>
    <w:link w:val="797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46">
    <w:name w:val="Heading 3"/>
    <w:link w:val="79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47">
    <w:name w:val="Heading 4"/>
    <w:link w:val="79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48">
    <w:name w:val="Heading 5"/>
    <w:link w:val="80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49">
    <w:name w:val="Heading 6"/>
    <w:link w:val="80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50">
    <w:name w:val="Heading 7"/>
    <w:link w:val="80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51">
    <w:name w:val="Heading 8"/>
    <w:link w:val="80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52">
    <w:name w:val="Heading 9"/>
    <w:link w:val="80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53" w:default="1">
    <w:name w:val="Default Paragraph Font"/>
    <w:uiPriority w:val="1"/>
    <w:semiHidden/>
    <w:unhideWhenUsed/>
  </w:style>
  <w:style w:type="table" w:styleId="7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5" w:default="1">
    <w:name w:val="No List"/>
    <w:uiPriority w:val="99"/>
    <w:semiHidden/>
    <w:unhideWhenUsed/>
  </w:style>
  <w:style w:type="character" w:styleId="756" w:customStyle="1">
    <w:name w:val="Heading 1 Char"/>
    <w:basedOn w:val="753"/>
    <w:uiPriority w:val="9"/>
    <w:rPr>
      <w:rFonts w:ascii="Arial" w:hAnsi="Arial" w:eastAsia="Arial" w:cs="Arial"/>
      <w:sz w:val="40"/>
      <w:szCs w:val="40"/>
    </w:rPr>
  </w:style>
  <w:style w:type="character" w:styleId="757" w:customStyle="1">
    <w:name w:val="Heading 2 Char"/>
    <w:basedOn w:val="753"/>
    <w:uiPriority w:val="9"/>
    <w:rPr>
      <w:rFonts w:ascii="Arial" w:hAnsi="Arial" w:eastAsia="Arial" w:cs="Arial"/>
      <w:sz w:val="34"/>
    </w:rPr>
  </w:style>
  <w:style w:type="character" w:styleId="758" w:customStyle="1">
    <w:name w:val="Heading 3 Char"/>
    <w:basedOn w:val="753"/>
    <w:uiPriority w:val="9"/>
    <w:rPr>
      <w:rFonts w:ascii="Arial" w:hAnsi="Arial" w:eastAsia="Arial" w:cs="Arial"/>
      <w:sz w:val="30"/>
      <w:szCs w:val="30"/>
    </w:rPr>
  </w:style>
  <w:style w:type="character" w:styleId="759" w:customStyle="1">
    <w:name w:val="Heading 4 Char"/>
    <w:basedOn w:val="753"/>
    <w:uiPriority w:val="9"/>
    <w:rPr>
      <w:rFonts w:ascii="Arial" w:hAnsi="Arial" w:eastAsia="Arial" w:cs="Arial"/>
      <w:b/>
      <w:bCs/>
      <w:sz w:val="26"/>
      <w:szCs w:val="26"/>
    </w:rPr>
  </w:style>
  <w:style w:type="character" w:styleId="760" w:customStyle="1">
    <w:name w:val="Heading 5 Char"/>
    <w:basedOn w:val="753"/>
    <w:uiPriority w:val="9"/>
    <w:rPr>
      <w:rFonts w:ascii="Arial" w:hAnsi="Arial" w:eastAsia="Arial" w:cs="Arial"/>
      <w:b/>
      <w:bCs/>
      <w:sz w:val="24"/>
      <w:szCs w:val="24"/>
    </w:rPr>
  </w:style>
  <w:style w:type="character" w:styleId="761" w:customStyle="1">
    <w:name w:val="Heading 6 Char"/>
    <w:basedOn w:val="753"/>
    <w:uiPriority w:val="9"/>
    <w:rPr>
      <w:rFonts w:ascii="Arial" w:hAnsi="Arial" w:eastAsia="Arial" w:cs="Arial"/>
      <w:b/>
      <w:bCs/>
      <w:sz w:val="22"/>
      <w:szCs w:val="22"/>
    </w:rPr>
  </w:style>
  <w:style w:type="character" w:styleId="762" w:customStyle="1">
    <w:name w:val="Heading 7 Char"/>
    <w:basedOn w:val="75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3" w:customStyle="1">
    <w:name w:val="Heading 8 Char"/>
    <w:basedOn w:val="753"/>
    <w:uiPriority w:val="9"/>
    <w:rPr>
      <w:rFonts w:ascii="Arial" w:hAnsi="Arial" w:eastAsia="Arial" w:cs="Arial"/>
      <w:i/>
      <w:iCs/>
      <w:sz w:val="22"/>
      <w:szCs w:val="22"/>
    </w:rPr>
  </w:style>
  <w:style w:type="character" w:styleId="764" w:customStyle="1">
    <w:name w:val="Heading 9 Char"/>
    <w:basedOn w:val="753"/>
    <w:uiPriority w:val="9"/>
    <w:rPr>
      <w:rFonts w:ascii="Arial" w:hAnsi="Arial" w:eastAsia="Arial" w:cs="Arial"/>
      <w:i/>
      <w:iCs/>
      <w:sz w:val="21"/>
      <w:szCs w:val="21"/>
    </w:rPr>
  </w:style>
  <w:style w:type="character" w:styleId="765" w:customStyle="1">
    <w:name w:val="Title Char"/>
    <w:basedOn w:val="753"/>
    <w:uiPriority w:val="10"/>
    <w:rPr>
      <w:sz w:val="48"/>
      <w:szCs w:val="48"/>
    </w:rPr>
  </w:style>
  <w:style w:type="character" w:styleId="766" w:customStyle="1">
    <w:name w:val="Subtitle Char"/>
    <w:basedOn w:val="753"/>
    <w:uiPriority w:val="11"/>
    <w:rPr>
      <w:sz w:val="24"/>
      <w:szCs w:val="24"/>
    </w:rPr>
  </w:style>
  <w:style w:type="character" w:styleId="767" w:customStyle="1">
    <w:name w:val="Quote Char"/>
    <w:uiPriority w:val="29"/>
    <w:rPr>
      <w:i/>
    </w:rPr>
  </w:style>
  <w:style w:type="character" w:styleId="768" w:customStyle="1">
    <w:name w:val="Intense Quote Char"/>
    <w:uiPriority w:val="30"/>
    <w:rPr>
      <w:i/>
    </w:rPr>
  </w:style>
  <w:style w:type="character" w:styleId="769" w:customStyle="1">
    <w:name w:val="Header Char"/>
    <w:basedOn w:val="753"/>
    <w:uiPriority w:val="99"/>
  </w:style>
  <w:style w:type="character" w:styleId="770" w:customStyle="1">
    <w:name w:val="Footer Char"/>
    <w:basedOn w:val="753"/>
    <w:uiPriority w:val="99"/>
  </w:style>
  <w:style w:type="character" w:styleId="771" w:customStyle="1">
    <w:name w:val="Caption Char"/>
    <w:uiPriority w:val="99"/>
  </w:style>
  <w:style w:type="table" w:styleId="772">
    <w:name w:val="Plain Table 1"/>
    <w:basedOn w:val="754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>
    <w:name w:val="Plain Table 2"/>
    <w:basedOn w:val="754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>
    <w:name w:val="Plain Table 3"/>
    <w:basedOn w:val="75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5">
    <w:name w:val="Plain Table 4"/>
    <w:basedOn w:val="75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Plain Table 5"/>
    <w:basedOn w:val="75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7">
    <w:name w:val="Grid Table 1 Light"/>
    <w:basedOn w:val="754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2"/>
    <w:basedOn w:val="754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"/>
    <w:basedOn w:val="754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4"/>
    <w:basedOn w:val="75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1">
    <w:name w:val="Grid Table 5 Dark"/>
    <w:basedOn w:val="75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82">
    <w:name w:val="Grid Table 6 Colorful"/>
    <w:basedOn w:val="75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3">
    <w:name w:val="Grid Table 7 Colorful"/>
    <w:basedOn w:val="754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"/>
    <w:basedOn w:val="75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2"/>
    <w:basedOn w:val="754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75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"/>
    <w:basedOn w:val="75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75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75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>
    <w:name w:val="List Table 7 Colorful"/>
    <w:basedOn w:val="754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91" w:customStyle="1">
    <w:name w:val="Footnote Text Char"/>
    <w:uiPriority w:val="99"/>
    <w:rPr>
      <w:sz w:val="18"/>
    </w:rPr>
  </w:style>
  <w:style w:type="paragraph" w:styleId="792">
    <w:name w:val="endnote text"/>
    <w:basedOn w:val="743"/>
    <w:link w:val="793"/>
    <w:uiPriority w:val="99"/>
    <w:semiHidden/>
    <w:unhideWhenUsed/>
    <w:rPr>
      <w:sz w:val="20"/>
    </w:rPr>
  </w:style>
  <w:style w:type="character" w:styleId="793" w:customStyle="1">
    <w:name w:val="Текст концевой сноски Знак"/>
    <w:link w:val="792"/>
    <w:uiPriority w:val="99"/>
    <w:rPr>
      <w:sz w:val="20"/>
    </w:rPr>
  </w:style>
  <w:style w:type="character" w:styleId="794">
    <w:name w:val="endnote reference"/>
    <w:basedOn w:val="753"/>
    <w:uiPriority w:val="99"/>
    <w:semiHidden/>
    <w:unhideWhenUsed/>
    <w:rPr>
      <w:vertAlign w:val="superscript"/>
    </w:rPr>
  </w:style>
  <w:style w:type="paragraph" w:styleId="795">
    <w:name w:val="table of figures"/>
    <w:basedOn w:val="743"/>
    <w:next w:val="743"/>
    <w:uiPriority w:val="99"/>
    <w:unhideWhenUsed/>
  </w:style>
  <w:style w:type="character" w:styleId="796" w:customStyle="1">
    <w:name w:val="Заголовок 1 Знак"/>
    <w:link w:val="744"/>
    <w:uiPriority w:val="9"/>
    <w:rPr>
      <w:rFonts w:ascii="Arial" w:hAnsi="Arial" w:eastAsia="Arial"/>
      <w:sz w:val="40"/>
      <w:szCs w:val="40"/>
      <w:lang w:bidi="ar-SA"/>
    </w:rPr>
  </w:style>
  <w:style w:type="character" w:styleId="797" w:customStyle="1">
    <w:name w:val="Заголовок 2 Знак"/>
    <w:link w:val="745"/>
    <w:uiPriority w:val="9"/>
    <w:rPr>
      <w:rFonts w:ascii="Arial" w:hAnsi="Arial" w:eastAsia="Arial"/>
      <w:sz w:val="34"/>
      <w:lang w:bidi="ar-SA"/>
    </w:rPr>
  </w:style>
  <w:style w:type="character" w:styleId="798" w:customStyle="1">
    <w:name w:val="Заголовок 3 Знак"/>
    <w:link w:val="746"/>
    <w:uiPriority w:val="9"/>
    <w:rPr>
      <w:rFonts w:ascii="Arial" w:hAnsi="Arial" w:eastAsia="Arial"/>
      <w:sz w:val="30"/>
      <w:szCs w:val="30"/>
      <w:lang w:bidi="ar-SA"/>
    </w:rPr>
  </w:style>
  <w:style w:type="character" w:styleId="799" w:customStyle="1">
    <w:name w:val="Заголовок 4 Знак"/>
    <w:link w:val="747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800" w:customStyle="1">
    <w:name w:val="Заголовок 5 Знак"/>
    <w:link w:val="748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801" w:customStyle="1">
    <w:name w:val="Заголовок 6 Знак"/>
    <w:link w:val="749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02" w:customStyle="1">
    <w:name w:val="Заголовок 7 Знак"/>
    <w:link w:val="750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03" w:customStyle="1">
    <w:name w:val="Заголовок 8 Знак"/>
    <w:link w:val="751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804" w:customStyle="1">
    <w:name w:val="Заголовок 9 Знак"/>
    <w:link w:val="752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05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06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07">
    <w:name w:val="Title"/>
    <w:link w:val="808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808" w:customStyle="1">
    <w:name w:val="Название Знак"/>
    <w:link w:val="807"/>
    <w:uiPriority w:val="10"/>
    <w:rPr>
      <w:sz w:val="48"/>
      <w:szCs w:val="48"/>
      <w:lang w:bidi="ar-SA"/>
    </w:rPr>
  </w:style>
  <w:style w:type="paragraph" w:styleId="809">
    <w:name w:val="Subtitle"/>
    <w:link w:val="810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810" w:customStyle="1">
    <w:name w:val="Подзаголовок Знак"/>
    <w:link w:val="809"/>
    <w:uiPriority w:val="11"/>
    <w:rPr>
      <w:sz w:val="24"/>
      <w:szCs w:val="24"/>
      <w:lang w:bidi="ar-SA"/>
    </w:rPr>
  </w:style>
  <w:style w:type="paragraph" w:styleId="811">
    <w:name w:val="Quote"/>
    <w:link w:val="812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812" w:customStyle="1">
    <w:name w:val="Цитата 2 Знак"/>
    <w:link w:val="811"/>
    <w:uiPriority w:val="29"/>
    <w:rPr>
      <w:i/>
      <w:lang w:val="ru-RU" w:eastAsia="ru-RU" w:bidi="ar-SA"/>
    </w:rPr>
  </w:style>
  <w:style w:type="paragraph" w:styleId="813">
    <w:name w:val="Intense Quote"/>
    <w:link w:val="81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814" w:customStyle="1">
    <w:name w:val="Выделенная цитата Знак"/>
    <w:link w:val="813"/>
    <w:uiPriority w:val="30"/>
    <w:rPr>
      <w:i/>
      <w:shd w:val="clear" w:color="auto" w:fill="f2f2f2"/>
      <w:lang w:val="ru-RU" w:eastAsia="ru-RU" w:bidi="ar-SA"/>
    </w:rPr>
  </w:style>
  <w:style w:type="paragraph" w:styleId="815">
    <w:name w:val="Header"/>
    <w:basedOn w:val="743"/>
    <w:link w:val="816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16" w:customStyle="1">
    <w:name w:val="Верхний колонтитул Знак"/>
    <w:link w:val="815"/>
    <w:uiPriority w:val="99"/>
  </w:style>
  <w:style w:type="paragraph" w:styleId="817">
    <w:name w:val="Footer"/>
    <w:basedOn w:val="743"/>
    <w:link w:val="818"/>
    <w:uiPriority w:val="99"/>
    <w:pPr>
      <w:tabs>
        <w:tab w:val="center" w:pos="4153" w:leader="none"/>
        <w:tab w:val="right" w:pos="8306" w:leader="none"/>
      </w:tabs>
    </w:pPr>
  </w:style>
  <w:style w:type="character" w:styleId="818" w:customStyle="1">
    <w:name w:val="Нижний колонтитул Знак"/>
    <w:link w:val="817"/>
    <w:uiPriority w:val="99"/>
  </w:style>
  <w:style w:type="table" w:styleId="819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0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1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2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3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45">
    <w:name w:val="Hyperlink"/>
    <w:uiPriority w:val="99"/>
    <w:unhideWhenUsed/>
    <w:rPr>
      <w:color w:val="0000ff"/>
      <w:u w:val="single"/>
    </w:rPr>
  </w:style>
  <w:style w:type="paragraph" w:styleId="946">
    <w:name w:val="footnote text"/>
    <w:link w:val="947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47" w:customStyle="1">
    <w:name w:val="Текст сноски Знак"/>
    <w:link w:val="946"/>
    <w:uiPriority w:val="99"/>
    <w:semiHidden/>
    <w:rPr>
      <w:sz w:val="18"/>
      <w:lang w:bidi="ar-SA"/>
    </w:rPr>
  </w:style>
  <w:style w:type="character" w:styleId="948">
    <w:name w:val="footnote reference"/>
    <w:uiPriority w:val="99"/>
    <w:unhideWhenUsed/>
    <w:rPr>
      <w:vertAlign w:val="superscript"/>
    </w:rPr>
  </w:style>
  <w:style w:type="paragraph" w:styleId="949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0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1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2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3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4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5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6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7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9">
    <w:name w:val="Body Text"/>
    <w:basedOn w:val="743"/>
    <w:next w:val="743"/>
    <w:pPr>
      <w:jc w:val="both"/>
    </w:pPr>
  </w:style>
  <w:style w:type="character" w:styleId="960">
    <w:name w:val="page number"/>
    <w:basedOn w:val="753"/>
  </w:style>
  <w:style w:type="paragraph" w:styleId="961">
    <w:name w:val="Caption"/>
    <w:basedOn w:val="743"/>
    <w:next w:val="743"/>
    <w:link w:val="771"/>
    <w:pPr>
      <w:jc w:val="center"/>
    </w:pPr>
    <w:rPr>
      <w:b/>
      <w:sz w:val="28"/>
    </w:rPr>
  </w:style>
  <w:style w:type="paragraph" w:styleId="962">
    <w:name w:val="Body Text 2"/>
    <w:basedOn w:val="743"/>
    <w:pPr>
      <w:ind w:right="5102"/>
      <w:jc w:val="center"/>
      <w:spacing w:before="120"/>
    </w:pPr>
  </w:style>
  <w:style w:type="paragraph" w:styleId="963" w:customStyle="1">
    <w:name w:val="Обращение"/>
    <w:basedOn w:val="743"/>
    <w:next w:val="743"/>
    <w:pPr>
      <w:jc w:val="center"/>
      <w:spacing w:before="240" w:after="120"/>
    </w:pPr>
    <w:rPr>
      <w:b/>
    </w:rPr>
  </w:style>
  <w:style w:type="paragraph" w:styleId="964" w:customStyle="1">
    <w:name w:val="Адресные реквизиты"/>
    <w:basedOn w:val="959"/>
    <w:next w:val="959"/>
    <w:pPr>
      <w:jc w:val="left"/>
    </w:pPr>
    <w:rPr>
      <w:sz w:val="16"/>
    </w:rPr>
  </w:style>
  <w:style w:type="paragraph" w:styleId="965" w:customStyle="1">
    <w:name w:val="Адресат"/>
    <w:basedOn w:val="743"/>
    <w:pPr>
      <w:spacing w:before="120"/>
    </w:pPr>
    <w:rPr>
      <w:b/>
    </w:rPr>
  </w:style>
  <w:style w:type="paragraph" w:styleId="966">
    <w:name w:val="Body Text 3"/>
    <w:basedOn w:val="743"/>
    <w:pPr>
      <w:spacing w:before="120"/>
      <w:tabs>
        <w:tab w:val="left" w:pos="7371" w:leader="none"/>
      </w:tabs>
    </w:pPr>
    <w:rPr>
      <w:sz w:val="28"/>
    </w:rPr>
  </w:style>
  <w:style w:type="paragraph" w:styleId="967">
    <w:name w:val="Balloon Text"/>
    <w:basedOn w:val="743"/>
    <w:link w:val="96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68" w:customStyle="1">
    <w:name w:val="Текст выноски Знак"/>
    <w:link w:val="967"/>
    <w:uiPriority w:val="99"/>
    <w:semiHidden/>
    <w:rPr>
      <w:rFonts w:ascii="Tahoma" w:hAnsi="Tahoma" w:cs="Tahoma"/>
      <w:sz w:val="16"/>
      <w:szCs w:val="16"/>
    </w:rPr>
  </w:style>
  <w:style w:type="paragraph" w:styleId="969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70">
    <w:name w:val="Body Text Indent"/>
    <w:basedOn w:val="743"/>
    <w:link w:val="971"/>
    <w:uiPriority w:val="99"/>
    <w:semiHidden/>
    <w:unhideWhenUsed/>
    <w:pPr>
      <w:ind w:left="283"/>
      <w:spacing w:after="120"/>
    </w:pPr>
  </w:style>
  <w:style w:type="character" w:styleId="971" w:customStyle="1">
    <w:name w:val="Основной текст с отступом Знак"/>
    <w:link w:val="970"/>
    <w:uiPriority w:val="99"/>
    <w:semiHidden/>
    <w:rPr>
      <w:sz w:val="22"/>
      <w:szCs w:val="22"/>
      <w:lang w:eastAsia="en-US" w:bidi="en-US"/>
    </w:rPr>
  </w:style>
  <w:style w:type="paragraph" w:styleId="972">
    <w:name w:val="Normal (Web)"/>
    <w:basedOn w:val="743"/>
    <w:uiPriority w:val="99"/>
    <w:unhideWhenUsed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B843F5B-5430-40A6-AB8C-8DB0DF14A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cimba</cp:lastModifiedBy>
  <cp:revision>5</cp:revision>
  <dcterms:created xsi:type="dcterms:W3CDTF">2026-06-02T04:45:00Z</dcterms:created>
  <dcterms:modified xsi:type="dcterms:W3CDTF">2026-09-18T04:00:35Z</dcterms:modified>
</cp:coreProperties>
</file>