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100" w:afterAutospacing="1" w:before="100" w:beforeAutospacing="1"/>
        <w:rPr>
          <w:rFonts w:ascii="PT Astra Serif" w:hAnsi="PT Astra Serif" w:cs="Times New Roman" w:eastAsia="Times New Roman"/>
          <w:b/>
          <w:bCs/>
          <w:sz w:val="36"/>
          <w:szCs w:val="36"/>
          <w:lang w:eastAsia="ru-RU"/>
        </w:rPr>
        <w:outlineLvl w:val="0"/>
      </w:pPr>
      <w:r>
        <w:rPr>
          <w:rFonts w:ascii="PT Astra Serif" w:hAnsi="PT Astra Serif" w:cs="Times New Roman" w:eastAsia="Times New Roman"/>
          <w:b/>
          <w:bCs/>
          <w:sz w:val="36"/>
          <w:szCs w:val="36"/>
          <w:lang w:eastAsia="ru-RU"/>
        </w:rPr>
        <w:t xml:space="preserve">Результаты анкетирования</w:t>
      </w:r>
      <w:r/>
    </w:p>
    <w:tbl>
      <w:tblPr>
        <w:tblW w:w="0" w:type="auto"/>
        <w:tblCellSpacing w:w="15" w:type="dxa"/>
        <w:tblCellMar>
          <w:left w:w="15" w:type="dxa"/>
          <w:top w:w="15" w:type="dxa"/>
          <w:right w:w="15" w:type="dxa"/>
          <w:bottom w:w="15" w:type="dxa"/>
        </w:tblCellMar>
        <w:tblLook w:val="04A0" w:firstRow="1" w:lastRow="0" w:firstColumn="1" w:lastColumn="0" w:noHBand="0" w:noVBand="1"/>
      </w:tblPr>
      <w:tblGrid>
        <w:gridCol w:w="4742"/>
        <w:gridCol w:w="4703"/>
      </w:tblGrid>
      <w:tr>
        <w:trPr>
          <w:tblCellSpacing w:w="15" w:type="dxa"/>
        </w:trPr>
        <w:tc>
          <w:tcPr>
            <w:gridSpan w:val="2"/>
            <w:tcW w:w="0" w:type="auto"/>
            <w:vAlign w:val="center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 w:cs="Times New Roman" w:eastAsia="Times New Roman"/>
                <w:b/>
                <w:sz w:val="25"/>
                <w:szCs w:val="25"/>
                <w:lang w:eastAsia="ru-RU"/>
              </w:rPr>
              <w:t xml:space="preserve">Наименование публичного мероприятия</w:t>
            </w:r>
            <w:r>
              <w:rPr>
                <w:rFonts w:ascii="PT Astra Serif" w:hAnsi="PT Astra Serif" w:cs="Times New Roman" w:eastAsia="Times New Roman"/>
                <w:sz w:val="25"/>
                <w:szCs w:val="25"/>
                <w:lang w:eastAsia="ru-RU"/>
              </w:rPr>
              <w:t xml:space="preserve">: </w:t>
            </w:r>
            <w:r>
              <w:rPr>
                <w:rFonts w:ascii="PT Astra Serif" w:hAnsi="PT Astra Serif"/>
                <w:sz w:val="25"/>
                <w:szCs w:val="25"/>
              </w:rPr>
              <w:t xml:space="preserve">семинар по теме «</w:t>
            </w:r>
            <w:r>
              <w:rPr>
                <w:rFonts w:ascii="PT Astra Serif" w:hAnsi="PT Astra Serif"/>
                <w:sz w:val="25"/>
                <w:szCs w:val="25"/>
              </w:rPr>
              <w:t xml:space="preserve">Осуществление контрольно-надзорной деятельности в</w:t>
            </w:r>
            <w:r>
              <w:rPr>
                <w:rFonts w:ascii="PT Astra Serif" w:hAnsi="PT Astra Serif"/>
                <w:sz w:val="25"/>
                <w:szCs w:val="25"/>
              </w:rPr>
              <w:t xml:space="preserve"> сфере социального обслуживания в отношении поставщиков социальных услуг, осуществляющих социальное обслуживание в отношении совершеннолетних граждан в Томской области и обсуждение результатов правоприменительной практики контрольно-надзорной деятельности»</w:t>
            </w:r>
            <w:r>
              <w:rPr>
                <w:rFonts w:ascii="PT Astra Serif" w:hAnsi="PT Astra Serif"/>
                <w:sz w:val="25"/>
                <w:szCs w:val="25"/>
              </w:rPr>
              <w:t xml:space="preserve">.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5"/>
                <w:szCs w:val="25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b/>
                <w:sz w:val="25"/>
                <w:szCs w:val="25"/>
                <w:lang w:eastAsia="ru-RU"/>
              </w:rPr>
              <w:t xml:space="preserve">Место проведения</w:t>
            </w:r>
            <w:r>
              <w:rPr>
                <w:rFonts w:ascii="PT Astra Serif" w:hAnsi="PT Astra Serif" w:cs="Times New Roman" w:eastAsia="Times New Roman"/>
                <w:sz w:val="25"/>
                <w:szCs w:val="25"/>
                <w:lang w:eastAsia="ru-RU"/>
              </w:rPr>
              <w:t xml:space="preserve">: </w:t>
            </w:r>
            <w:r>
              <w:rPr>
                <w:rFonts w:ascii="PT Astra Serif" w:hAnsi="PT Astra Serif" w:eastAsia="Times New Roman"/>
                <w:sz w:val="25"/>
                <w:szCs w:val="25"/>
                <w:lang w:eastAsia="ru-RU"/>
              </w:rPr>
              <w:t xml:space="preserve">г. Томск, ул.Шевченко, 24, 4</w:t>
            </w:r>
            <w:r>
              <w:rPr>
                <w:rFonts w:ascii="PT Astra Serif" w:hAnsi="PT Astra Serif"/>
                <w:sz w:val="25"/>
                <w:szCs w:val="25"/>
              </w:rPr>
              <w:t xml:space="preserve"> этаж, конференц-зал</w:t>
            </w:r>
            <w:r>
              <w:rPr>
                <w:rFonts w:ascii="PT Astra Serif" w:hAnsi="PT Astra Serif" w:eastAsia="Times New Roman"/>
                <w:sz w:val="25"/>
                <w:szCs w:val="25"/>
                <w:lang w:eastAsia="ru-RU"/>
              </w:rPr>
              <w:t xml:space="preserve">.</w:t>
            </w:r>
            <w:r/>
          </w:p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5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b/>
                <w:sz w:val="25"/>
                <w:szCs w:val="25"/>
                <w:lang w:eastAsia="ru-RU"/>
              </w:rPr>
              <w:t xml:space="preserve">Дата</w:t>
            </w:r>
            <w:r>
              <w:rPr>
                <w:rFonts w:ascii="PT Astra Serif" w:hAnsi="PT Astra Serif" w:cs="Times New Roman" w:eastAsia="Times New Roman"/>
                <w:sz w:val="25"/>
                <w:szCs w:val="25"/>
                <w:lang w:eastAsia="ru-RU"/>
              </w:rPr>
              <w:t xml:space="preserve">: </w:t>
            </w:r>
            <w:r>
              <w:rPr>
                <w:rFonts w:ascii="PT Astra Serif" w:hAnsi="PT Astra Serif" w:cs="Times New Roman" w:eastAsia="Times New Roman"/>
                <w:sz w:val="25"/>
                <w:szCs w:val="25"/>
                <w:lang w:eastAsia="ru-RU"/>
              </w:rPr>
              <w:t xml:space="preserve">01ноября 2021</w:t>
            </w:r>
            <w:r>
              <w:rPr>
                <w:rFonts w:ascii="PT Astra Serif" w:hAnsi="PT Astra Serif" w:cs="Times New Roman" w:eastAsia="Times New Roman"/>
                <w:sz w:val="25"/>
                <w:szCs w:val="25"/>
                <w:lang w:eastAsia="ru-RU"/>
              </w:rPr>
              <w:t xml:space="preserve"> года.</w:t>
            </w:r>
            <w:r/>
          </w:p>
        </w:tc>
      </w:tr>
      <w:tr>
        <w:trPr>
          <w:tblCellSpacing w:w="15" w:type="dxa"/>
        </w:trPr>
        <w:tc>
          <w:tcPr>
            <w:gridSpan w:val="2"/>
            <w:tcW w:w="0" w:type="auto"/>
            <w:vAlign w:val="center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5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5"/>
                <w:lang w:eastAsia="ru-RU"/>
              </w:rPr>
              <w:t xml:space="preserve">По результатам проведенных мероприятий в анкетировании приняло участие </w:t>
            </w:r>
            <w:r>
              <w:rPr>
                <w:rFonts w:ascii="PT Astra Serif" w:hAnsi="PT Astra Serif" w:cs="Times New Roman" w:eastAsia="Times New Roman"/>
                <w:sz w:val="25"/>
                <w:szCs w:val="25"/>
                <w:lang w:eastAsia="ru-RU"/>
              </w:rPr>
              <w:t xml:space="preserve">18</w:t>
            </w:r>
            <w:r>
              <w:rPr>
                <w:rFonts w:ascii="PT Astra Serif" w:hAnsi="PT Astra Serif" w:cs="Times New Roman" w:eastAsia="Times New Roman"/>
                <w:sz w:val="25"/>
                <w:szCs w:val="25"/>
                <w:lang w:eastAsia="ru-RU"/>
              </w:rPr>
              <w:t xml:space="preserve"> </w:t>
            </w:r>
            <w:r>
              <w:rPr>
                <w:rFonts w:ascii="PT Astra Serif" w:hAnsi="PT Astra Serif" w:cs="Times New Roman" w:eastAsia="Times New Roman"/>
                <w:sz w:val="25"/>
                <w:szCs w:val="25"/>
                <w:lang w:eastAsia="ru-RU"/>
              </w:rPr>
              <w:t xml:space="preserve">представителей</w:t>
            </w:r>
            <w:r>
              <w:rPr>
                <w:rFonts w:ascii="PT Astra Serif" w:hAnsi="PT Astra Serif" w:cs="Times New Roman" w:eastAsia="Times New Roman"/>
                <w:sz w:val="25"/>
                <w:szCs w:val="25"/>
                <w:lang w:eastAsia="ru-RU"/>
              </w:rPr>
              <w:t xml:space="preserve"> поднадзорных</w:t>
            </w:r>
            <w:r>
              <w:rPr>
                <w:rFonts w:ascii="PT Astra Serif" w:hAnsi="PT Astra Serif" w:cs="Times New Roman" w:eastAsia="Times New Roman"/>
                <w:sz w:val="25"/>
                <w:szCs w:val="25"/>
                <w:lang w:eastAsia="ru-RU"/>
              </w:rPr>
              <w:t xml:space="preserve"> организаций</w:t>
            </w:r>
            <w:r/>
          </w:p>
        </w:tc>
      </w:tr>
      <w:tr>
        <w:trPr>
          <w:tblCellSpacing w:w="15" w:type="dxa"/>
        </w:trPr>
        <w:tc>
          <w:tcPr>
            <w:gridSpan w:val="2"/>
            <w:tcW w:w="0" w:type="auto"/>
            <w:vAlign w:val="center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5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5"/>
                <w:lang w:eastAsia="ru-RU"/>
              </w:rPr>
            </w:r>
            <w:r/>
          </w:p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5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b/>
                <w:sz w:val="25"/>
                <w:szCs w:val="25"/>
                <w:lang w:eastAsia="ru-RU"/>
              </w:rPr>
              <w:t xml:space="preserve">Источником получения информации о проведении мероприятия указали</w:t>
            </w:r>
            <w:r>
              <w:rPr>
                <w:rFonts w:ascii="PT Astra Serif" w:hAnsi="PT Astra Serif" w:cs="Times New Roman" w:eastAsia="Times New Roman"/>
                <w:sz w:val="25"/>
                <w:szCs w:val="25"/>
                <w:lang w:eastAsia="ru-RU"/>
              </w:rPr>
              <w:t xml:space="preserve">:</w:t>
            </w:r>
            <w:r/>
          </w:p>
          <w:tbl>
            <w:tblPr>
              <w:tblStyle w:val="379"/>
              <w:tblW w:w="0" w:type="auto"/>
              <w:tblLook w:val="04A0" w:firstRow="1" w:lastRow="0" w:firstColumn="1" w:lastColumn="0" w:noHBand="0" w:noVBand="1"/>
            </w:tblPr>
            <w:tblGrid>
              <w:gridCol w:w="8500"/>
              <w:gridCol w:w="840"/>
            </w:tblGrid>
            <w:tr>
              <w:trPr>
                <w:trHeight w:val="381"/>
              </w:trPr>
              <w:tc>
                <w:tcPr>
                  <w:tcW w:w="8500" w:type="dxa"/>
                  <w:textDirection w:val="lrTb"/>
                  <w:noWrap w:val="false"/>
                </w:tcPr>
                <w:p>
                  <w:pPr>
                    <w:jc w:val="both"/>
                    <w:rPr>
                      <w:rFonts w:ascii="PT Astra Serif" w:hAnsi="PT Astra Serif" w:cs="Times New Roman" w:eastAsia="Times New Roman"/>
                      <w:sz w:val="25"/>
                      <w:szCs w:val="25"/>
                      <w:lang w:eastAsia="ru-RU"/>
                    </w:rPr>
                  </w:pPr>
                  <w:r>
                    <w:rPr>
                      <w:rFonts w:ascii="PT Astra Serif" w:hAnsi="PT Astra Serif" w:cs="Times New Roman" w:eastAsia="Times New Roman"/>
                      <w:sz w:val="25"/>
                      <w:szCs w:val="25"/>
                      <w:lang w:eastAsia="ru-RU"/>
                    </w:rPr>
                    <w:t xml:space="preserve">Пресс-релиз на официальном сайте Департамента в сети «Интернет»</w:t>
                  </w:r>
                  <w:r/>
                </w:p>
              </w:tc>
              <w:tc>
                <w:tcPr>
                  <w:tcW w:w="840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Times New Roman" w:eastAsia="Times New Roman"/>
                      <w:sz w:val="25"/>
                      <w:szCs w:val="25"/>
                    </w:rPr>
                  </w:pPr>
                  <w:r>
                    <w:rPr>
                      <w:rFonts w:ascii="PT Astra Serif" w:hAnsi="PT Astra Serif" w:cs="Times New Roman" w:eastAsia="Times New Roman"/>
                      <w:sz w:val="25"/>
                      <w:szCs w:val="25"/>
                      <w:lang w:eastAsia="ru-RU"/>
                    </w:rPr>
                    <w:t xml:space="preserve">5</w:t>
                  </w:r>
                  <w:r>
                    <w:rPr>
                      <w:rFonts w:ascii="PT Astra Serif" w:hAnsi="PT Astra Serif" w:cs="Times New Roman" w:eastAsia="Times New Roman"/>
                      <w:sz w:val="25"/>
                      <w:szCs w:val="25"/>
                      <w:lang w:eastAsia="ru-RU"/>
                    </w:rPr>
                    <w:t xml:space="preserve"> </w:t>
                  </w:r>
                  <w:r>
                    <w:rPr>
                      <w:rFonts w:ascii="PT Astra Serif" w:hAnsi="PT Astra Serif" w:cs="Times New Roman" w:eastAsia="Times New Roman"/>
                      <w:sz w:val="25"/>
                      <w:szCs w:val="25"/>
                      <w:lang w:eastAsia="ru-RU"/>
                    </w:rPr>
                    <w:t xml:space="preserve">%</w:t>
                  </w:r>
                  <w:r/>
                </w:p>
              </w:tc>
            </w:tr>
            <w:tr>
              <w:trPr/>
              <w:tc>
                <w:tcPr>
                  <w:tcW w:w="8500" w:type="dxa"/>
                  <w:textDirection w:val="lrTb"/>
                  <w:noWrap w:val="false"/>
                </w:tcPr>
                <w:p>
                  <w:pPr>
                    <w:jc w:val="both"/>
                    <w:rPr>
                      <w:rFonts w:ascii="PT Astra Serif" w:hAnsi="PT Astra Serif" w:cs="Times New Roman" w:eastAsia="Times New Roman"/>
                      <w:sz w:val="25"/>
                      <w:szCs w:val="25"/>
                      <w:lang w:eastAsia="ru-RU"/>
                    </w:rPr>
                  </w:pPr>
                  <w:r>
                    <w:rPr>
                      <w:rFonts w:ascii="PT Astra Serif" w:hAnsi="PT Astra Serif" w:cs="Times New Roman" w:eastAsia="Times New Roman"/>
                      <w:sz w:val="25"/>
                      <w:szCs w:val="25"/>
                      <w:lang w:eastAsia="ru-RU"/>
                    </w:rPr>
                    <w:t xml:space="preserve">Уведомление о мероприятии, поступившее от Департамента</w:t>
                  </w:r>
                  <w:r/>
                </w:p>
              </w:tc>
              <w:tc>
                <w:tcPr>
                  <w:tcW w:w="840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Times New Roman" w:eastAsia="Times New Roman"/>
                      <w:sz w:val="25"/>
                      <w:szCs w:val="25"/>
                    </w:rPr>
                  </w:pPr>
                  <w:r>
                    <w:rPr>
                      <w:rFonts w:ascii="PT Astra Serif" w:hAnsi="PT Astra Serif" w:cs="Times New Roman" w:eastAsia="Times New Roman"/>
                      <w:sz w:val="25"/>
                      <w:szCs w:val="25"/>
                      <w:lang w:eastAsia="ru-RU"/>
                    </w:rPr>
                    <w:t xml:space="preserve">95</w:t>
                  </w:r>
                  <w:r>
                    <w:rPr>
                      <w:rFonts w:ascii="PT Astra Serif" w:hAnsi="PT Astra Serif" w:cs="Times New Roman" w:eastAsia="Times New Roman"/>
                      <w:sz w:val="25"/>
                      <w:szCs w:val="25"/>
                      <w:lang w:eastAsia="ru-RU"/>
                    </w:rPr>
                    <w:t xml:space="preserve"> </w:t>
                  </w:r>
                  <w:r>
                    <w:rPr>
                      <w:rFonts w:ascii="PT Astra Serif" w:hAnsi="PT Astra Serif" w:cs="Times New Roman" w:eastAsia="Times New Roman"/>
                      <w:sz w:val="25"/>
                      <w:szCs w:val="25"/>
                      <w:lang w:eastAsia="ru-RU"/>
                    </w:rPr>
                    <w:t xml:space="preserve">%</w:t>
                  </w:r>
                  <w:r/>
                </w:p>
              </w:tc>
            </w:tr>
            <w:tr>
              <w:trPr/>
              <w:tc>
                <w:tcPr>
                  <w:tcW w:w="8500" w:type="dxa"/>
                  <w:textDirection w:val="lrTb"/>
                  <w:noWrap w:val="false"/>
                </w:tcPr>
                <w:p>
                  <w:pPr>
                    <w:jc w:val="both"/>
                    <w:rPr>
                      <w:rFonts w:ascii="PT Astra Serif" w:hAnsi="PT Astra Serif" w:cs="Times New Roman" w:eastAsia="Times New Roman"/>
                      <w:sz w:val="25"/>
                      <w:szCs w:val="25"/>
                      <w:lang w:eastAsia="ru-RU"/>
                    </w:rPr>
                  </w:pPr>
                  <w:r>
                    <w:rPr>
                      <w:rFonts w:ascii="PT Astra Serif" w:hAnsi="PT Astra Serif" w:cs="Times New Roman" w:eastAsia="Times New Roman"/>
                      <w:sz w:val="25"/>
                      <w:szCs w:val="25"/>
                      <w:lang w:eastAsia="ru-RU"/>
                    </w:rPr>
                    <w:t xml:space="preserve">Другой источник</w:t>
                  </w:r>
                  <w:r/>
                </w:p>
              </w:tc>
              <w:tc>
                <w:tcPr>
                  <w:tcW w:w="840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Times New Roman" w:eastAsia="Times New Roman"/>
                      <w:sz w:val="25"/>
                      <w:szCs w:val="25"/>
                      <w:lang w:eastAsia="ru-RU"/>
                    </w:rPr>
                  </w:pPr>
                  <w:r>
                    <w:rPr>
                      <w:rFonts w:ascii="PT Astra Serif" w:hAnsi="PT Astra Serif" w:cs="Times New Roman" w:eastAsia="Times New Roman"/>
                      <w:sz w:val="25"/>
                      <w:szCs w:val="25"/>
                      <w:lang w:eastAsia="ru-RU"/>
                    </w:rPr>
                    <w:t xml:space="preserve">-</w:t>
                  </w:r>
                  <w:r/>
                </w:p>
              </w:tc>
            </w:tr>
          </w:tbl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5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5"/>
                <w:lang w:eastAsia="ru-RU"/>
              </w:rPr>
            </w:r>
            <w:r/>
          </w:p>
        </w:tc>
      </w:tr>
      <w:tr>
        <w:trPr>
          <w:tblCellSpacing w:w="15" w:type="dxa"/>
        </w:trPr>
        <w:tc>
          <w:tcPr>
            <w:tcW w:w="0" w:type="auto"/>
            <w:vAlign w:val="center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5"/>
                <w:highlight w:val="yellow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5"/>
                <w:highlight w:val="yellow"/>
                <w:lang w:eastAsia="ru-RU"/>
              </w:rPr>
            </w:r>
            <w:r/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5"/>
                <w:highlight w:val="yellow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5"/>
                <w:highlight w:val="yellow"/>
                <w:lang w:eastAsia="ru-RU"/>
              </w:rPr>
            </w:r>
            <w:r/>
          </w:p>
        </w:tc>
      </w:tr>
      <w:tr>
        <w:trPr>
          <w:tblCellSpacing w:w="15" w:type="dxa"/>
        </w:trPr>
        <w:tc>
          <w:tcPr>
            <w:gridSpan w:val="2"/>
            <w:tcW w:w="0" w:type="auto"/>
            <w:vAlign w:val="center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>
              <w:rPr>
                <w:rFonts w:ascii="PT Astra Serif" w:hAnsi="PT Astra Serif" w:cs="Times New Roman"/>
                <w:b/>
                <w:sz w:val="25"/>
                <w:szCs w:val="25"/>
              </w:rPr>
            </w:r>
            <w:r/>
          </w:p>
          <w:p>
            <w:pPr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Необходимость проведения публичных обсуждений результатов правоприменительной практики участники указали: </w:t>
            </w:r>
            <w:r/>
          </w:p>
          <w:tbl>
            <w:tblPr>
              <w:tblStyle w:val="379"/>
              <w:tblW w:w="0" w:type="auto"/>
              <w:tblLook w:val="04A0" w:firstRow="1" w:lastRow="0" w:firstColumn="1" w:lastColumn="0" w:noHBand="0" w:noVBand="1"/>
            </w:tblPr>
            <w:tblGrid>
              <w:gridCol w:w="8500"/>
              <w:gridCol w:w="840"/>
            </w:tblGrid>
            <w:tr>
              <w:trPr/>
              <w:tc>
                <w:tcPr>
                  <w:tcW w:w="8500" w:type="dxa"/>
                  <w:textDirection w:val="lrTb"/>
                  <w:noWrap w:val="false"/>
                </w:tcPr>
                <w:p>
                  <w:pPr>
                    <w:jc w:val="both"/>
                    <w:rPr>
                      <w:rFonts w:ascii="PT Astra Serif" w:hAnsi="PT Astra Serif" w:cs="Times New Roman"/>
                      <w:sz w:val="25"/>
                      <w:szCs w:val="25"/>
                    </w:rPr>
                  </w:pPr>
                  <w:r>
                    <w:rPr>
                      <w:rFonts w:ascii="PT Astra Serif" w:hAnsi="PT Astra Serif" w:cs="Times New Roman"/>
                      <w:sz w:val="25"/>
                      <w:szCs w:val="25"/>
                    </w:rPr>
                    <w:t xml:space="preserve">Ежеквартально</w:t>
                  </w:r>
                  <w:r/>
                </w:p>
              </w:tc>
              <w:tc>
                <w:tcPr>
                  <w:tcW w:w="840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Times New Roman"/>
                      <w:sz w:val="25"/>
                      <w:szCs w:val="25"/>
                    </w:rPr>
                  </w:pPr>
                  <w:r>
                    <w:rPr>
                      <w:rFonts w:ascii="PT Astra Serif" w:hAnsi="PT Astra Serif" w:cs="Times New Roman"/>
                      <w:sz w:val="25"/>
                      <w:szCs w:val="25"/>
                    </w:rPr>
                    <w:t xml:space="preserve">11</w:t>
                  </w:r>
                  <w:r>
                    <w:rPr>
                      <w:rFonts w:ascii="PT Astra Serif" w:hAnsi="PT Astra Serif" w:cs="Times New Roman"/>
                      <w:sz w:val="25"/>
                      <w:szCs w:val="25"/>
                    </w:rPr>
                    <w:t xml:space="preserve"> </w:t>
                  </w:r>
                  <w:r>
                    <w:rPr>
                      <w:rFonts w:ascii="PT Astra Serif" w:hAnsi="PT Astra Serif" w:cs="Times New Roman"/>
                      <w:sz w:val="25"/>
                      <w:szCs w:val="25"/>
                    </w:rPr>
                    <w:t xml:space="preserve">%</w:t>
                  </w:r>
                  <w:r/>
                </w:p>
              </w:tc>
            </w:tr>
            <w:tr>
              <w:trPr/>
              <w:tc>
                <w:tcPr>
                  <w:tcW w:w="8500" w:type="dxa"/>
                  <w:textDirection w:val="lrTb"/>
                  <w:noWrap w:val="false"/>
                </w:tcPr>
                <w:p>
                  <w:pPr>
                    <w:jc w:val="both"/>
                    <w:rPr>
                      <w:rFonts w:ascii="PT Astra Serif" w:hAnsi="PT Astra Serif" w:cs="Times New Roman"/>
                      <w:sz w:val="25"/>
                      <w:szCs w:val="25"/>
                    </w:rPr>
                  </w:pPr>
                  <w:r>
                    <w:rPr>
                      <w:rFonts w:ascii="PT Astra Serif" w:hAnsi="PT Astra Serif" w:cs="Times New Roman"/>
                      <w:sz w:val="25"/>
                      <w:szCs w:val="25"/>
                    </w:rPr>
                    <w:t xml:space="preserve">1 раз в полугодие</w:t>
                  </w:r>
                  <w:r/>
                </w:p>
              </w:tc>
              <w:tc>
                <w:tcPr>
                  <w:tcW w:w="840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Times New Roman"/>
                      <w:sz w:val="25"/>
                      <w:szCs w:val="25"/>
                    </w:rPr>
                  </w:pPr>
                  <w:r>
                    <w:rPr>
                      <w:rFonts w:ascii="PT Astra Serif" w:hAnsi="PT Astra Serif" w:cs="Times New Roman"/>
                      <w:sz w:val="25"/>
                      <w:szCs w:val="25"/>
                    </w:rPr>
                    <w:t xml:space="preserve">2</w:t>
                  </w:r>
                  <w:r>
                    <w:rPr>
                      <w:rFonts w:ascii="PT Astra Serif" w:hAnsi="PT Astra Serif" w:cs="Times New Roman"/>
                      <w:sz w:val="25"/>
                      <w:szCs w:val="25"/>
                    </w:rPr>
                    <w:t xml:space="preserve">2 </w:t>
                  </w:r>
                  <w:r>
                    <w:rPr>
                      <w:rFonts w:ascii="PT Astra Serif" w:hAnsi="PT Astra Serif" w:cs="Times New Roman"/>
                      <w:sz w:val="25"/>
                      <w:szCs w:val="25"/>
                    </w:rPr>
                    <w:t xml:space="preserve">%</w:t>
                  </w:r>
                  <w:r/>
                </w:p>
              </w:tc>
            </w:tr>
            <w:tr>
              <w:trPr/>
              <w:tc>
                <w:tcPr>
                  <w:tcW w:w="8500" w:type="dxa"/>
                  <w:textDirection w:val="lrTb"/>
                  <w:noWrap w:val="false"/>
                </w:tcPr>
                <w:p>
                  <w:pPr>
                    <w:jc w:val="both"/>
                    <w:rPr>
                      <w:rFonts w:ascii="PT Astra Serif" w:hAnsi="PT Astra Serif" w:cs="Times New Roman"/>
                      <w:sz w:val="25"/>
                      <w:szCs w:val="25"/>
                    </w:rPr>
                  </w:pPr>
                  <w:r>
                    <w:rPr>
                      <w:rFonts w:ascii="PT Astra Serif" w:hAnsi="PT Astra Serif" w:cs="Times New Roman"/>
                      <w:sz w:val="25"/>
                      <w:szCs w:val="25"/>
                    </w:rPr>
                    <w:t xml:space="preserve">1 раз в год</w:t>
                  </w:r>
                  <w:r/>
                </w:p>
              </w:tc>
              <w:tc>
                <w:tcPr>
                  <w:tcW w:w="840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Times New Roman"/>
                      <w:sz w:val="25"/>
                      <w:szCs w:val="25"/>
                    </w:rPr>
                  </w:pPr>
                  <w:r>
                    <w:rPr>
                      <w:rFonts w:ascii="PT Astra Serif" w:hAnsi="PT Astra Serif" w:cs="Times New Roman"/>
                      <w:sz w:val="25"/>
                      <w:szCs w:val="25"/>
                    </w:rPr>
                    <w:t xml:space="preserve">67</w:t>
                  </w:r>
                  <w:r>
                    <w:rPr>
                      <w:rFonts w:ascii="PT Astra Serif" w:hAnsi="PT Astra Serif" w:cs="Times New Roman"/>
                      <w:sz w:val="25"/>
                      <w:szCs w:val="25"/>
                    </w:rPr>
                    <w:t xml:space="preserve"> </w:t>
                  </w:r>
                  <w:r>
                    <w:rPr>
                      <w:rFonts w:ascii="PT Astra Serif" w:hAnsi="PT Astra Serif" w:cs="Times New Roman"/>
                      <w:sz w:val="25"/>
                      <w:szCs w:val="25"/>
                    </w:rPr>
                    <w:t xml:space="preserve">%</w:t>
                  </w:r>
                  <w:r/>
                </w:p>
              </w:tc>
            </w:tr>
            <w:tr>
              <w:trPr/>
              <w:tc>
                <w:tcPr>
                  <w:tcW w:w="8500" w:type="dxa"/>
                  <w:textDirection w:val="lrTb"/>
                  <w:noWrap w:val="false"/>
                </w:tcPr>
                <w:p>
                  <w:pPr>
                    <w:jc w:val="both"/>
                    <w:rPr>
                      <w:rFonts w:ascii="PT Astra Serif" w:hAnsi="PT Astra Serif" w:cs="Times New Roman"/>
                      <w:sz w:val="25"/>
                      <w:szCs w:val="25"/>
                    </w:rPr>
                  </w:pPr>
                  <w:r>
                    <w:rPr>
                      <w:rFonts w:ascii="PT Astra Serif" w:hAnsi="PT Astra Serif" w:cs="Times New Roman"/>
                      <w:sz w:val="25"/>
                      <w:szCs w:val="25"/>
                    </w:rPr>
                    <w:t xml:space="preserve">Нет необходимости</w:t>
                  </w:r>
                  <w:r/>
                </w:p>
              </w:tc>
              <w:tc>
                <w:tcPr>
                  <w:tcW w:w="840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Times New Roman"/>
                      <w:sz w:val="25"/>
                      <w:szCs w:val="25"/>
                    </w:rPr>
                  </w:pPr>
                  <w:r>
                    <w:rPr>
                      <w:rFonts w:ascii="PT Astra Serif" w:hAnsi="PT Astra Serif" w:cs="Times New Roman"/>
                      <w:sz w:val="25"/>
                      <w:szCs w:val="25"/>
                    </w:rPr>
                    <w:t xml:space="preserve">-</w:t>
                  </w:r>
                  <w:r/>
                </w:p>
              </w:tc>
            </w:tr>
          </w:tbl>
          <w:p>
            <w:pPr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>
              <w:rPr>
                <w:rFonts w:ascii="PT Astra Serif" w:hAnsi="PT Astra Serif" w:cs="Times New Roman"/>
                <w:b/>
                <w:sz w:val="25"/>
                <w:szCs w:val="25"/>
              </w:rPr>
            </w:r>
            <w:r/>
          </w:p>
          <w:p>
            <w:pPr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По доступности для понимания обязательных требований, утвержденных законодательством  в сфере социального обслуживания, указали</w:t>
            </w:r>
            <w:r/>
          </w:p>
          <w:tbl>
            <w:tblPr>
              <w:tblStyle w:val="379"/>
              <w:tblW w:w="0" w:type="auto"/>
              <w:tblLook w:val="04A0" w:firstRow="1" w:lastRow="0" w:firstColumn="1" w:lastColumn="0" w:noHBand="0" w:noVBand="1"/>
            </w:tblPr>
            <w:tblGrid>
              <w:gridCol w:w="8500"/>
              <w:gridCol w:w="840"/>
            </w:tblGrid>
            <w:tr>
              <w:trPr/>
              <w:tc>
                <w:tcPr>
                  <w:tcW w:w="8500" w:type="dxa"/>
                  <w:textDirection w:val="lrTb"/>
                  <w:noWrap w:val="false"/>
                </w:tcPr>
                <w:p>
                  <w:pPr>
                    <w:jc w:val="both"/>
                    <w:rPr>
                      <w:rFonts w:ascii="PT Astra Serif" w:hAnsi="PT Astra Serif" w:cs="Times New Roman"/>
                      <w:sz w:val="25"/>
                      <w:szCs w:val="25"/>
                    </w:rPr>
                  </w:pPr>
                  <w:r>
                    <w:rPr>
                      <w:rFonts w:ascii="PT Astra Serif" w:hAnsi="PT Astra Serif" w:cs="Times New Roman"/>
                      <w:sz w:val="25"/>
                      <w:szCs w:val="25"/>
                    </w:rPr>
                    <w:t xml:space="preserve">Все требования в законодательстве описаны четко, понятно, дополнительных пояснений не требуют</w:t>
                  </w:r>
                  <w:r/>
                </w:p>
              </w:tc>
              <w:tc>
                <w:tcPr>
                  <w:tcW w:w="840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Times New Roman"/>
                      <w:sz w:val="25"/>
                      <w:szCs w:val="25"/>
                    </w:rPr>
                  </w:pPr>
                  <w:r>
                    <w:rPr>
                      <w:rFonts w:ascii="PT Astra Serif" w:hAnsi="PT Astra Serif" w:cs="Times New Roman"/>
                      <w:sz w:val="25"/>
                      <w:szCs w:val="25"/>
                    </w:rPr>
                    <w:t xml:space="preserve">89 </w:t>
                  </w:r>
                  <w:r>
                    <w:rPr>
                      <w:rFonts w:ascii="PT Astra Serif" w:hAnsi="PT Astra Serif" w:cs="Times New Roman"/>
                      <w:sz w:val="25"/>
                      <w:szCs w:val="25"/>
                    </w:rPr>
                    <w:t xml:space="preserve">%</w:t>
                  </w:r>
                  <w:r/>
                </w:p>
              </w:tc>
            </w:tr>
            <w:tr>
              <w:trPr/>
              <w:tc>
                <w:tcPr>
                  <w:tcW w:w="8500" w:type="dxa"/>
                  <w:textDirection w:val="lrTb"/>
                  <w:noWrap w:val="false"/>
                </w:tcPr>
                <w:p>
                  <w:pPr>
                    <w:jc w:val="both"/>
                    <w:rPr>
                      <w:rFonts w:ascii="PT Astra Serif" w:hAnsi="PT Astra Serif" w:cs="Times New Roman"/>
                      <w:sz w:val="25"/>
                      <w:szCs w:val="25"/>
                    </w:rPr>
                  </w:pPr>
                  <w:r>
                    <w:rPr>
                      <w:rFonts w:ascii="PT Astra Serif" w:hAnsi="PT Astra Serif" w:cs="Times New Roman"/>
                      <w:sz w:val="25"/>
                      <w:szCs w:val="25"/>
                    </w:rPr>
                    <w:t xml:space="preserve">Требования сформулированы в законодательстве не четко, не понятно, необходимы дополнительные пояснения</w:t>
                  </w:r>
                  <w:r/>
                </w:p>
              </w:tc>
              <w:tc>
                <w:tcPr>
                  <w:tcW w:w="840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Times New Roman"/>
                      <w:sz w:val="25"/>
                      <w:szCs w:val="25"/>
                    </w:rPr>
                  </w:pPr>
                  <w:r>
                    <w:rPr>
                      <w:rFonts w:ascii="PT Astra Serif" w:hAnsi="PT Astra Serif" w:cs="Times New Roman"/>
                      <w:sz w:val="25"/>
                      <w:szCs w:val="25"/>
                    </w:rPr>
                    <w:t xml:space="preserve">11 </w:t>
                  </w:r>
                  <w:r>
                    <w:rPr>
                      <w:rFonts w:ascii="PT Astra Serif" w:hAnsi="PT Astra Serif" w:cs="Times New Roman"/>
                      <w:sz w:val="25"/>
                      <w:szCs w:val="25"/>
                    </w:rPr>
                    <w:t xml:space="preserve">%</w:t>
                  </w:r>
                  <w:bookmarkStart w:id="0" w:name="_GoBack"/>
                  <w:r/>
                  <w:bookmarkEnd w:id="0"/>
                  <w:r/>
                  <w:r/>
                </w:p>
              </w:tc>
            </w:tr>
            <w:tr>
              <w:trPr/>
              <w:tc>
                <w:tcPr>
                  <w:tcW w:w="8500" w:type="dxa"/>
                  <w:textDirection w:val="lrTb"/>
                  <w:noWrap w:val="false"/>
                </w:tcPr>
                <w:p>
                  <w:pPr>
                    <w:jc w:val="both"/>
                    <w:rPr>
                      <w:rFonts w:ascii="PT Astra Serif" w:hAnsi="PT Astra Serif" w:cs="Times New Roman"/>
                      <w:sz w:val="25"/>
                      <w:szCs w:val="25"/>
                    </w:rPr>
                  </w:pPr>
                  <w:r>
                    <w:rPr>
                      <w:rFonts w:ascii="PT Astra Serif" w:hAnsi="PT Astra Serif" w:cs="Times New Roman"/>
                      <w:sz w:val="25"/>
                      <w:szCs w:val="25"/>
                    </w:rPr>
                    <w:t xml:space="preserve">Законодательство по соблюдению обязательных требований в сфере социального обслуживания не понятны и требует кардинально нового подхода и другой формы изложения</w:t>
                  </w:r>
                  <w:r/>
                </w:p>
              </w:tc>
              <w:tc>
                <w:tcPr>
                  <w:tcW w:w="840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Times New Roman"/>
                      <w:sz w:val="25"/>
                      <w:szCs w:val="25"/>
                    </w:rPr>
                  </w:pPr>
                  <w:r>
                    <w:rPr>
                      <w:rFonts w:ascii="PT Astra Serif" w:hAnsi="PT Astra Serif" w:cs="Times New Roman"/>
                      <w:sz w:val="25"/>
                      <w:szCs w:val="25"/>
                    </w:rPr>
                    <w:t xml:space="preserve">-</w:t>
                  </w:r>
                  <w:r/>
                </w:p>
              </w:tc>
            </w:tr>
          </w:tbl>
          <w:p>
            <w:pPr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>
              <w:rPr>
                <w:rFonts w:ascii="PT Astra Serif" w:hAnsi="PT Astra Serif" w:cs="Times New Roman"/>
                <w:b/>
                <w:sz w:val="25"/>
                <w:szCs w:val="25"/>
              </w:rPr>
            </w:r>
            <w:r/>
          </w:p>
          <w:p>
            <w:pPr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По открытости, доступности информации о контрольно-надзорной деятельности Департамента в сфере социального обслуживания указ</w:t>
            </w: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а</w:t>
            </w: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ли</w:t>
            </w:r>
            <w:r/>
          </w:p>
          <w:tbl>
            <w:tblPr>
              <w:tblStyle w:val="379"/>
              <w:tblW w:w="0" w:type="auto"/>
              <w:tblLook w:val="04A0" w:firstRow="1" w:lastRow="0" w:firstColumn="1" w:lastColumn="0" w:noHBand="0" w:noVBand="1"/>
            </w:tblPr>
            <w:tblGrid>
              <w:gridCol w:w="8500"/>
              <w:gridCol w:w="840"/>
            </w:tblGrid>
            <w:tr>
              <w:trPr/>
              <w:tc>
                <w:tcPr>
                  <w:tcW w:w="8500" w:type="dxa"/>
                  <w:textDirection w:val="lrTb"/>
                  <w:noWrap w:val="false"/>
                </w:tcPr>
                <w:p>
                  <w:pPr>
                    <w:jc w:val="both"/>
                    <w:rPr>
                      <w:rFonts w:ascii="PT Astra Serif" w:hAnsi="PT Astra Serif" w:cs="Times New Roman"/>
                      <w:sz w:val="25"/>
                      <w:szCs w:val="25"/>
                    </w:rPr>
                  </w:pPr>
                  <w:r>
                    <w:rPr>
                      <w:rFonts w:ascii="PT Astra Serif" w:hAnsi="PT Astra Serif" w:cs="Times New Roman"/>
                      <w:sz w:val="25"/>
                      <w:szCs w:val="25"/>
                    </w:rPr>
                    <w:t xml:space="preserve">Да</w:t>
                  </w:r>
                  <w:r/>
                </w:p>
              </w:tc>
              <w:tc>
                <w:tcPr>
                  <w:tcW w:w="840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Times New Roman"/>
                      <w:sz w:val="25"/>
                      <w:szCs w:val="25"/>
                    </w:rPr>
                  </w:pPr>
                  <w:r>
                    <w:rPr>
                      <w:rFonts w:ascii="PT Astra Serif" w:hAnsi="PT Astra Serif" w:cs="Times New Roman"/>
                      <w:sz w:val="25"/>
                      <w:szCs w:val="25"/>
                    </w:rPr>
                    <w:t xml:space="preserve">100</w:t>
                  </w:r>
                  <w:r>
                    <w:rPr>
                      <w:rFonts w:ascii="PT Astra Serif" w:hAnsi="PT Astra Serif" w:cs="Times New Roman"/>
                      <w:sz w:val="25"/>
                      <w:szCs w:val="25"/>
                    </w:rPr>
                    <w:t xml:space="preserve"> </w:t>
                  </w:r>
                  <w:r>
                    <w:rPr>
                      <w:rFonts w:ascii="PT Astra Serif" w:hAnsi="PT Astra Serif" w:cs="Times New Roman"/>
                      <w:sz w:val="25"/>
                      <w:szCs w:val="25"/>
                    </w:rPr>
                    <w:t xml:space="preserve">%</w:t>
                  </w:r>
                  <w:r/>
                </w:p>
              </w:tc>
            </w:tr>
            <w:tr>
              <w:trPr/>
              <w:tc>
                <w:tcPr>
                  <w:tcW w:w="8500" w:type="dxa"/>
                  <w:textDirection w:val="lrTb"/>
                  <w:noWrap w:val="false"/>
                </w:tcPr>
                <w:p>
                  <w:pPr>
                    <w:jc w:val="both"/>
                    <w:rPr>
                      <w:rFonts w:ascii="PT Astra Serif" w:hAnsi="PT Astra Serif" w:cs="Times New Roman"/>
                      <w:sz w:val="25"/>
                      <w:szCs w:val="25"/>
                    </w:rPr>
                  </w:pPr>
                  <w:r>
                    <w:rPr>
                      <w:rFonts w:ascii="PT Astra Serif" w:hAnsi="PT Astra Serif" w:cs="Times New Roman"/>
                      <w:sz w:val="25"/>
                      <w:szCs w:val="25"/>
                    </w:rPr>
                    <w:t xml:space="preserve">Нет</w:t>
                  </w:r>
                  <w:r/>
                </w:p>
              </w:tc>
              <w:tc>
                <w:tcPr>
                  <w:tcW w:w="840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Times New Roman"/>
                      <w:sz w:val="25"/>
                      <w:szCs w:val="25"/>
                    </w:rPr>
                  </w:pPr>
                  <w:r>
                    <w:rPr>
                      <w:rFonts w:ascii="PT Astra Serif" w:hAnsi="PT Astra Serif" w:cs="Times New Roman"/>
                      <w:sz w:val="25"/>
                      <w:szCs w:val="25"/>
                    </w:rPr>
                  </w:r>
                  <w:r/>
                </w:p>
              </w:tc>
            </w:tr>
            <w:tr>
              <w:trPr/>
              <w:tc>
                <w:tcPr>
                  <w:tcW w:w="8500" w:type="dxa"/>
                  <w:textDirection w:val="lrTb"/>
                  <w:noWrap w:val="false"/>
                </w:tcPr>
                <w:p>
                  <w:pPr>
                    <w:jc w:val="both"/>
                    <w:rPr>
                      <w:rFonts w:ascii="PT Astra Serif" w:hAnsi="PT Astra Serif" w:cs="Times New Roman"/>
                      <w:sz w:val="25"/>
                      <w:szCs w:val="25"/>
                    </w:rPr>
                  </w:pPr>
                  <w:r>
                    <w:rPr>
                      <w:rFonts w:ascii="PT Astra Serif" w:hAnsi="PT Astra Serif" w:cs="Times New Roman"/>
                      <w:sz w:val="25"/>
                      <w:szCs w:val="25"/>
                    </w:rPr>
                    <w:t xml:space="preserve">Затрудняюсь ответить</w:t>
                  </w:r>
                  <w:r/>
                </w:p>
              </w:tc>
              <w:tc>
                <w:tcPr>
                  <w:tcW w:w="840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Times New Roman"/>
                      <w:sz w:val="25"/>
                      <w:szCs w:val="25"/>
                    </w:rPr>
                  </w:pPr>
                  <w:r>
                    <w:rPr>
                      <w:rFonts w:ascii="PT Astra Serif" w:hAnsi="PT Astra Serif" w:cs="Times New Roman"/>
                      <w:sz w:val="25"/>
                      <w:szCs w:val="25"/>
                    </w:rPr>
                  </w:r>
                  <w:r/>
                </w:p>
              </w:tc>
            </w:tr>
          </w:tbl>
          <w:p>
            <w:pPr>
              <w:jc w:val="both"/>
              <w:rPr>
                <w:rFonts w:ascii="PT Astra Serif" w:hAnsi="PT Astra Serif" w:cs="Times New Roman" w:eastAsia="Times New Roman"/>
                <w:b/>
                <w:sz w:val="25"/>
                <w:szCs w:val="25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b/>
                <w:sz w:val="25"/>
                <w:szCs w:val="25"/>
                <w:lang w:eastAsia="ru-RU"/>
              </w:rPr>
            </w:r>
            <w:r/>
          </w:p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5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b/>
                <w:sz w:val="25"/>
                <w:szCs w:val="25"/>
                <w:lang w:eastAsia="ru-RU"/>
              </w:rPr>
              <w:t xml:space="preserve">Соответствие проведенного мероприятия ожиданиям участники анкетирования оценили по 5-бальной шкале. Средний балл составил</w:t>
            </w:r>
            <w:r>
              <w:rPr>
                <w:rFonts w:ascii="PT Astra Serif" w:hAnsi="PT Astra Serif" w:cs="Times New Roman" w:eastAsia="Times New Roman"/>
                <w:sz w:val="25"/>
                <w:szCs w:val="25"/>
                <w:lang w:eastAsia="ru-RU"/>
              </w:rPr>
              <w:t xml:space="preserve">:</w:t>
            </w:r>
            <w:r/>
          </w:p>
          <w:tbl>
            <w:tblPr>
              <w:tblStyle w:val="379"/>
              <w:tblW w:w="0" w:type="auto"/>
              <w:tblLook w:val="04A0" w:firstRow="1" w:lastRow="0" w:firstColumn="1" w:lastColumn="0" w:noHBand="0" w:noVBand="1"/>
            </w:tblPr>
            <w:tblGrid>
              <w:gridCol w:w="8500"/>
              <w:gridCol w:w="840"/>
            </w:tblGrid>
            <w:tr>
              <w:trPr/>
              <w:tc>
                <w:tcPr>
                  <w:tcW w:w="8500" w:type="dxa"/>
                  <w:textDirection w:val="lrTb"/>
                  <w:noWrap w:val="false"/>
                </w:tcPr>
                <w:p>
                  <w:pPr>
                    <w:jc w:val="both"/>
                    <w:rPr>
                      <w:rFonts w:ascii="PT Astra Serif" w:hAnsi="PT Astra Serif" w:cs="Times New Roman" w:eastAsia="Times New Roman"/>
                      <w:sz w:val="25"/>
                      <w:szCs w:val="25"/>
                      <w:lang w:eastAsia="ru-RU"/>
                    </w:rPr>
                  </w:pPr>
                  <w:r>
                    <w:rPr>
                      <w:rFonts w:ascii="PT Astra Serif" w:hAnsi="PT Astra Serif" w:cs="Times New Roman" w:eastAsia="Times New Roman"/>
                      <w:sz w:val="25"/>
                      <w:szCs w:val="25"/>
                      <w:lang w:eastAsia="ru-RU"/>
                    </w:rPr>
                    <w:t xml:space="preserve">По тематической направленности</w:t>
                  </w:r>
                  <w:r/>
                </w:p>
              </w:tc>
              <w:tc>
                <w:tcPr>
                  <w:tcW w:w="840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Times New Roman" w:eastAsia="Times New Roman"/>
                      <w:sz w:val="25"/>
                      <w:szCs w:val="25"/>
                      <w:lang w:eastAsia="ru-RU"/>
                    </w:rPr>
                  </w:pPr>
                  <w:r>
                    <w:rPr>
                      <w:rFonts w:ascii="PT Astra Serif" w:hAnsi="PT Astra Serif" w:cs="Times New Roman" w:eastAsia="Times New Roman"/>
                      <w:sz w:val="25"/>
                      <w:szCs w:val="25"/>
                      <w:lang w:eastAsia="ru-RU"/>
                    </w:rPr>
                    <w:t xml:space="preserve">5</w:t>
                  </w:r>
                  <w:r/>
                </w:p>
              </w:tc>
            </w:tr>
            <w:tr>
              <w:trPr/>
              <w:tc>
                <w:tcPr>
                  <w:tcW w:w="8500" w:type="dxa"/>
                  <w:textDirection w:val="lrTb"/>
                  <w:noWrap w:val="false"/>
                </w:tcPr>
                <w:p>
                  <w:pPr>
                    <w:jc w:val="both"/>
                    <w:rPr>
                      <w:rFonts w:ascii="PT Astra Serif" w:hAnsi="PT Astra Serif" w:cs="Times New Roman" w:eastAsia="Times New Roman"/>
                      <w:sz w:val="25"/>
                      <w:szCs w:val="25"/>
                      <w:lang w:eastAsia="ru-RU"/>
                    </w:rPr>
                  </w:pPr>
                  <w:r>
                    <w:rPr>
                      <w:rFonts w:ascii="PT Astra Serif" w:hAnsi="PT Astra Serif" w:cs="Times New Roman" w:eastAsia="Times New Roman"/>
                      <w:sz w:val="25"/>
                      <w:szCs w:val="25"/>
                      <w:lang w:eastAsia="ru-RU"/>
                    </w:rPr>
                    <w:t xml:space="preserve">По полезности информации</w:t>
                  </w:r>
                  <w:r/>
                </w:p>
              </w:tc>
              <w:tc>
                <w:tcPr>
                  <w:tcW w:w="840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Times New Roman" w:eastAsia="Times New Roman"/>
                      <w:sz w:val="25"/>
                      <w:szCs w:val="25"/>
                      <w:lang w:eastAsia="ru-RU"/>
                    </w:rPr>
                  </w:pPr>
                  <w:r>
                    <w:rPr>
                      <w:rFonts w:ascii="PT Astra Serif" w:hAnsi="PT Astra Serif" w:cs="Times New Roman" w:eastAsia="Times New Roman"/>
                      <w:sz w:val="25"/>
                      <w:szCs w:val="25"/>
                      <w:lang w:eastAsia="ru-RU"/>
                    </w:rPr>
                    <w:t xml:space="preserve">5</w:t>
                  </w:r>
                  <w:r/>
                </w:p>
              </w:tc>
            </w:tr>
            <w:tr>
              <w:trPr/>
              <w:tc>
                <w:tcPr>
                  <w:tcW w:w="8500" w:type="dxa"/>
                  <w:textDirection w:val="lrTb"/>
                  <w:noWrap w:val="false"/>
                </w:tcPr>
                <w:p>
                  <w:pPr>
                    <w:jc w:val="both"/>
                    <w:rPr>
                      <w:rFonts w:ascii="PT Astra Serif" w:hAnsi="PT Astra Serif" w:cs="Times New Roman" w:eastAsia="Times New Roman"/>
                      <w:sz w:val="25"/>
                      <w:szCs w:val="25"/>
                      <w:lang w:eastAsia="ru-RU"/>
                    </w:rPr>
                  </w:pPr>
                  <w:r>
                    <w:rPr>
                      <w:rFonts w:ascii="PT Astra Serif" w:hAnsi="PT Astra Serif" w:cs="Times New Roman" w:eastAsia="Times New Roman"/>
                      <w:sz w:val="25"/>
                      <w:szCs w:val="25"/>
                      <w:lang w:eastAsia="ru-RU"/>
                    </w:rPr>
                    <w:t xml:space="preserve">По организации мероприятия</w:t>
                  </w:r>
                  <w:r/>
                </w:p>
              </w:tc>
              <w:tc>
                <w:tcPr>
                  <w:tcW w:w="840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Times New Roman" w:eastAsia="Times New Roman"/>
                      <w:sz w:val="25"/>
                      <w:szCs w:val="25"/>
                      <w:lang w:eastAsia="ru-RU"/>
                    </w:rPr>
                  </w:pPr>
                  <w:r>
                    <w:rPr>
                      <w:rFonts w:ascii="PT Astra Serif" w:hAnsi="PT Astra Serif" w:cs="Times New Roman" w:eastAsia="Times New Roman"/>
                      <w:sz w:val="25"/>
                      <w:szCs w:val="25"/>
                      <w:lang w:eastAsia="ru-RU"/>
                    </w:rPr>
                    <w:t xml:space="preserve">5</w:t>
                  </w:r>
                  <w:r/>
                </w:p>
              </w:tc>
            </w:tr>
          </w:tbl>
          <w:p>
            <w:pPr>
              <w:jc w:val="both"/>
              <w:rPr>
                <w:rFonts w:ascii="PT Astra Serif" w:hAnsi="PT Astra Serif" w:cs="Times New Roman" w:eastAsia="Times New Roman"/>
                <w:sz w:val="25"/>
                <w:szCs w:val="25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5"/>
                <w:szCs w:val="25"/>
                <w:lang w:eastAsia="ru-RU"/>
              </w:rPr>
            </w:r>
            <w:r/>
          </w:p>
        </w:tc>
      </w:tr>
    </w:tbl>
    <w:p>
      <w:pPr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/>
    </w:p>
    <w:sectPr>
      <w:foot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PT Astra Serif">
    <w:panose1 w:val="020A07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pPr>
        <w:spacing w:lineRule="auto" w:line="240" w:after="0"/>
      </w:pPr>
      <w:r/>
      <w:r>
        <w:separator/>
      </w:r>
      <w:r/>
    </w:p>
  </w:footnote>
  <w:footnote w:type="continuationSeparator" w:id="0">
    <w:p>
      <w:pPr>
        <w:spacing w:lineRule="auto" w:line="240" w:after="0"/>
      </w:pPr>
      <w:r/>
      <w:r>
        <w:continuationSeparator/>
      </w:r>
      <w:r/>
    </w:p>
  </w:footnote>
</w:footnotes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decimalSymbol w:val=","/>
  <w:listSeparator w:val=";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Calibri" w:eastAsia="Calibri"/>
        <w:color w:val="auto"/>
        <w:spacing w:val="0"/>
        <w:position w:val="0"/>
        <w:sz w:val="22"/>
        <w:szCs w:val="22"/>
        <w:lang w:val="ru-RU" w:bidi="ar-SA" w:eastAsia="en-US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374"/>
    <w:link w:val="373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372"/>
    <w:next w:val="372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374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372"/>
    <w:next w:val="372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374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372"/>
    <w:next w:val="372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374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372"/>
    <w:next w:val="372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374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372"/>
    <w:next w:val="372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374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372"/>
    <w:next w:val="372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374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372"/>
    <w:next w:val="372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374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372"/>
    <w:next w:val="372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374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29">
    <w:name w:val="List Paragraph"/>
    <w:basedOn w:val="372"/>
    <w:qFormat/>
    <w:uiPriority w:val="34"/>
    <w:pPr>
      <w:contextualSpacing w:val="true"/>
      <w:ind w:left="720"/>
    </w:p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372"/>
    <w:next w:val="372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374"/>
    <w:link w:val="32"/>
    <w:uiPriority w:val="10"/>
    <w:rPr>
      <w:sz w:val="48"/>
      <w:szCs w:val="48"/>
    </w:rPr>
  </w:style>
  <w:style w:type="paragraph" w:styleId="34">
    <w:name w:val="Subtitle"/>
    <w:basedOn w:val="372"/>
    <w:next w:val="372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374"/>
    <w:link w:val="34"/>
    <w:uiPriority w:val="11"/>
    <w:rPr>
      <w:sz w:val="24"/>
      <w:szCs w:val="24"/>
    </w:rPr>
  </w:style>
  <w:style w:type="paragraph" w:styleId="36">
    <w:name w:val="Quote"/>
    <w:basedOn w:val="372"/>
    <w:next w:val="372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372"/>
    <w:next w:val="372"/>
    <w:link w:val="39"/>
    <w:qFormat/>
    <w:uiPriority w:val="30"/>
    <w:rPr>
      <w:i/>
    </w:rPr>
    <w:pPr>
      <w:contextualSpacing w:val="false"/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372"/>
    <w:link w:val="4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374"/>
    <w:link w:val="40"/>
    <w:uiPriority w:val="99"/>
  </w:style>
  <w:style w:type="paragraph" w:styleId="42">
    <w:name w:val="Footer"/>
    <w:basedOn w:val="372"/>
    <w:link w:val="45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374"/>
    <w:link w:val="42"/>
    <w:uiPriority w:val="99"/>
  </w:style>
  <w:style w:type="paragraph" w:styleId="44">
    <w:name w:val="Caption"/>
    <w:basedOn w:val="372"/>
    <w:next w:val="372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42"/>
    <w:uiPriority w:val="99"/>
  </w:style>
  <w:style w:type="table" w:styleId="47">
    <w:name w:val="Table Grid Light"/>
    <w:basedOn w:val="375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375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375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37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37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37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37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37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37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37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text1" w:themeFillTint="40"/>
    </w:tblPr>
    <w:tblStylePr w:type="band1Horz">
      <w:tcPr>
        <w:shd w:val="clear" w:color="auto" w:fill="FFFFFF" w:themeFill="text1" w:themeFillTint="75"/>
      </w:tcPr>
    </w:tblStylePr>
    <w:tblStylePr w:type="band1Vert">
      <w:tcPr>
        <w:shd w:val="clear" w:color="auto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1" w:themeFillTint="34"/>
    </w:tblPr>
    <w:tblStylePr w:type="band1Horz">
      <w:tcPr>
        <w:shd w:val="clear" w:color="auto" w:fill="FFFFFF" w:themeFill="accent1" w:themeFillTint="75"/>
      </w:tcPr>
    </w:tblStylePr>
    <w:tblStylePr w:type="band1Vert">
      <w:tcPr>
        <w:shd w:val="clear" w:color="auto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2" w:themeFillTint="32"/>
    </w:tblPr>
    <w:tblStylePr w:type="band1Horz">
      <w:tcPr>
        <w:shd w:val="clear" w:color="auto" w:fill="FFFFFF" w:themeFill="accent2" w:themeFillTint="75"/>
      </w:tcPr>
    </w:tblStylePr>
    <w:tblStylePr w:type="band1Vert">
      <w:tcPr>
        <w:shd w:val="clear" w:color="auto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3" w:themeFillTint="34"/>
    </w:tblPr>
    <w:tblStylePr w:type="band1Horz">
      <w:tcPr>
        <w:shd w:val="clear" w:color="auto" w:fill="FFFFFF" w:themeFill="accent3" w:themeFillTint="75"/>
      </w:tcPr>
    </w:tblStylePr>
    <w:tblStylePr w:type="band1Vert">
      <w:tcPr>
        <w:shd w:val="clear" w:color="auto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4" w:themeFillTint="34"/>
    </w:tblPr>
    <w:tblStylePr w:type="band1Horz">
      <w:tcPr>
        <w:shd w:val="clear" w:color="auto" w:fill="FFFFFF" w:themeFill="accent4" w:themeFillTint="75"/>
      </w:tcPr>
    </w:tblStylePr>
    <w:tblStylePr w:type="band1Vert">
      <w:tcPr>
        <w:shd w:val="clear" w:color="auto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5" w:themeFillTint="34"/>
    </w:tblPr>
    <w:tblStylePr w:type="band1Horz">
      <w:tcPr>
        <w:shd w:val="clear" w:color="auto" w:fill="FFFFFF" w:themeFill="accent5" w:themeFillTint="75"/>
      </w:tcPr>
    </w:tblStylePr>
    <w:tblStylePr w:type="band1Vert">
      <w:tcPr>
        <w:shd w:val="clear" w:color="auto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6" w:themeFillTint="34"/>
    </w:tblPr>
    <w:tblStylePr w:type="band1Horz">
      <w:tcPr>
        <w:shd w:val="clear" w:color="auto" w:fill="FFFFFF" w:themeFill="accent6" w:themeFillTint="75"/>
      </w:tcPr>
    </w:tblStylePr>
    <w:tblStylePr w:type="band1Vert">
      <w:tcPr>
        <w:shd w:val="clear" w:color="auto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auto" w:fill="FFFFFF" w:themeFill="text1" w:themeFillTint="34"/>
      </w:tcPr>
    </w:tblStylePr>
    <w:tblStylePr w:type="band1Vert">
      <w:tcPr>
        <w:shd w:val="clear" w:color="auto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auto" w:fill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auto" w:fill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auto" w:fill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auto" w:fill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auto" w:fill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auto" w:fill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auto" w:fill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auto" w:fill="FFFFFF" w:themeFill="text1" w:themeFillTint="80"/>
    </w:tblPr>
    <w:tblStylePr w:type="band1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auto" w:fill="FFFFFF" w:themeFill="accent1"/>
    </w:tblPr>
    <w:tblStylePr w:type="band1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auto" w:fill="FFFFFF" w:themeFill="accent2" w:themeFillTint="97"/>
    </w:tblPr>
    <w:tblStylePr w:type="band1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auto" w:fill="FFFFFF" w:themeFill="accent3" w:themeFillTint="98"/>
    </w:tblPr>
    <w:tblStylePr w:type="band1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auto" w:fill="FFFFFF" w:themeFill="accent4" w:themeFillTint="9A"/>
    </w:tblPr>
    <w:tblStylePr w:type="band1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auto" w:fill="FFFFFF" w:themeFill="accent5" w:themeFillTint="9A"/>
    </w:tblPr>
    <w:tblStylePr w:type="band1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auto" w:fill="FFFFFF" w:themeFill="accent6" w:themeFillTint="98"/>
    </w:tblPr>
    <w:tblStylePr w:type="band1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auto" w:fill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auto" w:fill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auto" w:fill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auto" w:fill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auto" w:fill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auto" w:fill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auto" w:fill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37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152">
    <w:name w:val="Lined - Accent 1"/>
    <w:basedOn w:val="37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153">
    <w:name w:val="Lined - Accent 2"/>
    <w:basedOn w:val="37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154">
    <w:name w:val="Lined - Accent 3"/>
    <w:basedOn w:val="37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155">
    <w:name w:val="Lined - Accent 4"/>
    <w:basedOn w:val="37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156">
    <w:name w:val="Lined - Accent 5"/>
    <w:basedOn w:val="37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157">
    <w:name w:val="Lined - Accent 6"/>
    <w:basedOn w:val="37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158">
    <w:name w:val="Bordered &amp; Lined - Accent"/>
    <w:basedOn w:val="37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159">
    <w:name w:val="Bordered &amp; Lined - Accent 1"/>
    <w:basedOn w:val="37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160">
    <w:name w:val="Bordered &amp; Lined - Accent 2"/>
    <w:basedOn w:val="37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161">
    <w:name w:val="Bordered &amp; Lined - Accent 3"/>
    <w:basedOn w:val="37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162">
    <w:name w:val="Bordered &amp; Lined - Accent 4"/>
    <w:basedOn w:val="37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163">
    <w:name w:val="Bordered &amp; Lined - Accent 5"/>
    <w:basedOn w:val="37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164">
    <w:name w:val="Bordered &amp; Lined - Accent 6"/>
    <w:basedOn w:val="37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165">
    <w:name w:val="Bordered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37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372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374"/>
    <w:uiPriority w:val="99"/>
    <w:unhideWhenUsed/>
    <w:rPr>
      <w:vertAlign w:val="superscript"/>
    </w:rPr>
  </w:style>
  <w:style w:type="paragraph" w:styleId="176">
    <w:name w:val="toc 1"/>
    <w:basedOn w:val="372"/>
    <w:next w:val="372"/>
    <w:uiPriority w:val="39"/>
    <w:unhideWhenUsed/>
    <w:pPr>
      <w:ind w:left="0" w:right="0" w:firstLine="0"/>
      <w:spacing w:after="57"/>
    </w:pPr>
  </w:style>
  <w:style w:type="paragraph" w:styleId="177">
    <w:name w:val="toc 2"/>
    <w:basedOn w:val="372"/>
    <w:next w:val="372"/>
    <w:uiPriority w:val="39"/>
    <w:unhideWhenUsed/>
    <w:pPr>
      <w:ind w:left="283" w:right="0" w:firstLine="0"/>
      <w:spacing w:after="57"/>
    </w:pPr>
  </w:style>
  <w:style w:type="paragraph" w:styleId="178">
    <w:name w:val="toc 3"/>
    <w:basedOn w:val="372"/>
    <w:next w:val="372"/>
    <w:uiPriority w:val="39"/>
    <w:unhideWhenUsed/>
    <w:pPr>
      <w:ind w:left="567" w:right="0" w:firstLine="0"/>
      <w:spacing w:after="57"/>
    </w:pPr>
  </w:style>
  <w:style w:type="paragraph" w:styleId="179">
    <w:name w:val="toc 4"/>
    <w:basedOn w:val="372"/>
    <w:next w:val="372"/>
    <w:uiPriority w:val="39"/>
    <w:unhideWhenUsed/>
    <w:pPr>
      <w:ind w:left="850" w:right="0" w:firstLine="0"/>
      <w:spacing w:after="57"/>
    </w:pPr>
  </w:style>
  <w:style w:type="paragraph" w:styleId="180">
    <w:name w:val="toc 5"/>
    <w:basedOn w:val="372"/>
    <w:next w:val="372"/>
    <w:uiPriority w:val="39"/>
    <w:unhideWhenUsed/>
    <w:pPr>
      <w:ind w:left="1134" w:right="0" w:firstLine="0"/>
      <w:spacing w:after="57"/>
    </w:pPr>
  </w:style>
  <w:style w:type="paragraph" w:styleId="181">
    <w:name w:val="toc 6"/>
    <w:basedOn w:val="372"/>
    <w:next w:val="372"/>
    <w:uiPriority w:val="39"/>
    <w:unhideWhenUsed/>
    <w:pPr>
      <w:ind w:left="1417" w:right="0" w:firstLine="0"/>
      <w:spacing w:after="57"/>
    </w:pPr>
  </w:style>
  <w:style w:type="paragraph" w:styleId="182">
    <w:name w:val="toc 7"/>
    <w:basedOn w:val="372"/>
    <w:next w:val="372"/>
    <w:uiPriority w:val="39"/>
    <w:unhideWhenUsed/>
    <w:pPr>
      <w:ind w:left="1701" w:right="0" w:firstLine="0"/>
      <w:spacing w:after="57"/>
    </w:pPr>
  </w:style>
  <w:style w:type="paragraph" w:styleId="183">
    <w:name w:val="toc 8"/>
    <w:basedOn w:val="372"/>
    <w:next w:val="372"/>
    <w:uiPriority w:val="39"/>
    <w:unhideWhenUsed/>
    <w:pPr>
      <w:ind w:left="1984" w:right="0" w:firstLine="0"/>
      <w:spacing w:after="57"/>
    </w:pPr>
  </w:style>
  <w:style w:type="paragraph" w:styleId="184">
    <w:name w:val="toc 9"/>
    <w:basedOn w:val="372"/>
    <w:next w:val="372"/>
    <w:uiPriority w:val="39"/>
    <w:unhideWhenUsed/>
    <w:pPr>
      <w:ind w:left="2268" w:right="0" w:firstLine="0"/>
      <w:spacing w:after="57"/>
    </w:pPr>
  </w:style>
  <w:style w:type="paragraph" w:styleId="185">
    <w:name w:val="TOC Heading"/>
    <w:uiPriority w:val="39"/>
    <w:unhideWhenUsed/>
  </w:style>
  <w:style w:type="paragraph" w:styleId="372" w:default="1">
    <w:name w:val="Normal"/>
    <w:qFormat/>
  </w:style>
  <w:style w:type="paragraph" w:styleId="373">
    <w:name w:val="Heading 1"/>
    <w:basedOn w:val="372"/>
    <w:link w:val="377"/>
    <w:qFormat/>
    <w:uiPriority w:val="9"/>
    <w:rPr>
      <w:rFonts w:ascii="Times New Roman" w:hAnsi="Times New Roman" w:cs="Times New Roman" w:eastAsia="Times New Roman"/>
      <w:b/>
      <w:bCs/>
      <w:sz w:val="48"/>
      <w:szCs w:val="48"/>
      <w:lang w:eastAsia="ru-RU"/>
    </w:rPr>
    <w:pPr>
      <w:spacing w:after="100" w:afterAutospacing="1" w:before="100" w:beforeAutospacing="1"/>
      <w:outlineLvl w:val="0"/>
    </w:pPr>
  </w:style>
  <w:style w:type="character" w:styleId="374" w:default="1">
    <w:name w:val="Default Paragraph Font"/>
    <w:uiPriority w:val="1"/>
    <w:semiHidden/>
    <w:unhideWhenUsed/>
  </w:style>
  <w:style w:type="table" w:styleId="3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376" w:default="1">
    <w:name w:val="No List"/>
    <w:uiPriority w:val="99"/>
    <w:semiHidden/>
    <w:unhideWhenUsed/>
  </w:style>
  <w:style w:type="character" w:styleId="377" w:customStyle="1">
    <w:name w:val="Заголовок 1 Знак"/>
    <w:basedOn w:val="374"/>
    <w:link w:val="373"/>
    <w:uiPriority w:val="9"/>
    <w:rPr>
      <w:rFonts w:ascii="Times New Roman" w:hAnsi="Times New Roman" w:cs="Times New Roman" w:eastAsia="Times New Roman"/>
      <w:b/>
      <w:bCs/>
      <w:sz w:val="48"/>
      <w:szCs w:val="48"/>
      <w:lang w:eastAsia="ru-RU"/>
    </w:rPr>
  </w:style>
  <w:style w:type="paragraph" w:styleId="378">
    <w:name w:val="Normal (Web)"/>
    <w:basedOn w:val="372"/>
    <w:uiPriority w:val="99"/>
    <w:unhideWhenUsed/>
    <w:rPr>
      <w:rFonts w:ascii="Times New Roman" w:hAnsi="Times New Roman" w:cs="Times New Roman" w:eastAsia="Times New Roman"/>
      <w:sz w:val="24"/>
      <w:szCs w:val="24"/>
      <w:lang w:eastAsia="ru-RU"/>
    </w:rPr>
    <w:pPr>
      <w:spacing w:after="100" w:afterAutospacing="1" w:before="100" w:beforeAutospacing="1"/>
    </w:pPr>
  </w:style>
  <w:style w:type="table" w:styleId="379">
    <w:name w:val="Table Grid"/>
    <w:basedOn w:val="375"/>
    <w:uiPriority w:val="59"/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Р7-Офис/5.5.4.20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eash</dc:creator>
  <cp:keywords/>
  <dc:description/>
  <cp:revision>13</cp:revision>
  <dcterms:created xsi:type="dcterms:W3CDTF">2020-09-29T12:17:00Z</dcterms:created>
  <dcterms:modified xsi:type="dcterms:W3CDTF">2021-11-02T05:21:50Z</dcterms:modified>
</cp:coreProperties>
</file>