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5A1" w:rsidRDefault="006B35A1">
      <w:pPr>
        <w:pStyle w:val="ConsPlusTitlePage"/>
      </w:pPr>
      <w:r>
        <w:br/>
      </w:r>
    </w:p>
    <w:p w:rsidR="006B35A1" w:rsidRDefault="006B35A1">
      <w:pPr>
        <w:pStyle w:val="ConsPlusNormal"/>
      </w:pPr>
    </w:p>
    <w:p w:rsidR="006B35A1" w:rsidRDefault="006B35A1">
      <w:pPr>
        <w:pStyle w:val="ConsPlusNormal"/>
      </w:pPr>
      <w:r>
        <w:t>Зарегистрировано в Минюсте России 19 января 2015 г. N 35579</w:t>
      </w:r>
    </w:p>
    <w:p w:rsidR="006B35A1" w:rsidRDefault="006B35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B35A1" w:rsidRDefault="006B35A1">
      <w:pPr>
        <w:pStyle w:val="ConsPlusNormal"/>
        <w:jc w:val="both"/>
      </w:pPr>
    </w:p>
    <w:p w:rsidR="006B35A1" w:rsidRDefault="006B35A1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6B35A1" w:rsidRDefault="006B35A1">
      <w:pPr>
        <w:pStyle w:val="ConsPlusTitle"/>
        <w:jc w:val="center"/>
      </w:pPr>
    </w:p>
    <w:p w:rsidR="006B35A1" w:rsidRDefault="006B35A1">
      <w:pPr>
        <w:pStyle w:val="ConsPlusTitle"/>
        <w:jc w:val="center"/>
      </w:pPr>
      <w:r>
        <w:t>ПРИКАЗ</w:t>
      </w:r>
    </w:p>
    <w:p w:rsidR="006B35A1" w:rsidRDefault="006B35A1">
      <w:pPr>
        <w:pStyle w:val="ConsPlusTitle"/>
        <w:jc w:val="center"/>
      </w:pPr>
      <w:r>
        <w:t>от 8 декабря 2014 г. N 995н</w:t>
      </w:r>
    </w:p>
    <w:p w:rsidR="006B35A1" w:rsidRDefault="006B35A1">
      <w:pPr>
        <w:pStyle w:val="ConsPlusTitle"/>
        <w:jc w:val="center"/>
      </w:pPr>
    </w:p>
    <w:p w:rsidR="006B35A1" w:rsidRDefault="006B35A1">
      <w:pPr>
        <w:pStyle w:val="ConsPlusTitle"/>
        <w:jc w:val="center"/>
      </w:pPr>
      <w:r>
        <w:t>ОБ УТВЕРЖДЕНИИ ПОКАЗАТЕЛЕЙ,</w:t>
      </w:r>
    </w:p>
    <w:p w:rsidR="006B35A1" w:rsidRDefault="006B35A1">
      <w:pPr>
        <w:pStyle w:val="ConsPlusTitle"/>
        <w:jc w:val="center"/>
      </w:pPr>
      <w:r>
        <w:t>ХАРАКТЕРИЗУЮЩИХ ОБЩИЕ КРИТЕРИИ ОЦЕНКИ КАЧЕСТВА ОКАЗАНИЯ</w:t>
      </w:r>
    </w:p>
    <w:p w:rsidR="006B35A1" w:rsidRDefault="006B35A1">
      <w:pPr>
        <w:pStyle w:val="ConsPlusTitle"/>
        <w:jc w:val="center"/>
      </w:pPr>
      <w:r>
        <w:t>УСЛУГ ОРГАНИЗАЦИЯМИ СОЦИАЛЬНОГО ОБСЛУЖИВАНИЯ</w:t>
      </w:r>
    </w:p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ind w:firstLine="540"/>
        <w:jc w:val="both"/>
      </w:pPr>
      <w:r>
        <w:t xml:space="preserve">В целях проведения независимой оценки качества оказания услуг организациями социального обслуживания и в соответствии с </w:t>
      </w:r>
      <w:hyperlink r:id="rId4" w:history="1">
        <w:r>
          <w:rPr>
            <w:color w:val="0000FF"/>
          </w:rPr>
          <w:t>частью 6 статьи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4257) приказываю:</w:t>
      </w:r>
    </w:p>
    <w:p w:rsidR="006B35A1" w:rsidRDefault="006B35A1">
      <w:pPr>
        <w:pStyle w:val="ConsPlusNormal"/>
        <w:ind w:firstLine="540"/>
        <w:jc w:val="both"/>
      </w:pPr>
      <w:r>
        <w:t xml:space="preserve">Утвердить прилагаемые </w:t>
      </w:r>
      <w:hyperlink w:anchor="P27" w:history="1">
        <w:r>
          <w:rPr>
            <w:color w:val="0000FF"/>
          </w:rPr>
          <w:t>показатели</w:t>
        </w:r>
      </w:hyperlink>
      <w:r>
        <w:t>, характеризующие общие критерии оценки качества оказания услуг организациями социального обслуживания.</w:t>
      </w:r>
    </w:p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jc w:val="right"/>
      </w:pPr>
      <w:r>
        <w:t>Министр</w:t>
      </w:r>
    </w:p>
    <w:p w:rsidR="006B35A1" w:rsidRDefault="006B35A1">
      <w:pPr>
        <w:pStyle w:val="ConsPlusNormal"/>
        <w:jc w:val="right"/>
      </w:pPr>
      <w:r>
        <w:t>М.А.ТОПИЛИН</w:t>
      </w:r>
    </w:p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jc w:val="right"/>
      </w:pPr>
      <w:r>
        <w:t>Утверждены</w:t>
      </w:r>
    </w:p>
    <w:p w:rsidR="006B35A1" w:rsidRDefault="006B35A1">
      <w:pPr>
        <w:pStyle w:val="ConsPlusNormal"/>
        <w:jc w:val="right"/>
      </w:pPr>
      <w:r>
        <w:t>приказом Минтруда России</w:t>
      </w:r>
    </w:p>
    <w:p w:rsidR="006B35A1" w:rsidRDefault="006B35A1">
      <w:pPr>
        <w:pStyle w:val="ConsPlusNormal"/>
        <w:jc w:val="right"/>
      </w:pPr>
      <w:r>
        <w:t>от 8 декабря 2014 г. N 995н</w:t>
      </w:r>
    </w:p>
    <w:p w:rsidR="006B35A1" w:rsidRDefault="006B35A1">
      <w:pPr>
        <w:pStyle w:val="ConsPlusNormal"/>
        <w:jc w:val="right"/>
      </w:pPr>
    </w:p>
    <w:p w:rsidR="006B35A1" w:rsidRDefault="006B35A1">
      <w:pPr>
        <w:pStyle w:val="ConsPlusTitle"/>
        <w:jc w:val="center"/>
      </w:pPr>
      <w:bookmarkStart w:id="0" w:name="P27"/>
      <w:bookmarkEnd w:id="0"/>
      <w:r>
        <w:t>ПОКАЗАТЕЛИ,</w:t>
      </w:r>
    </w:p>
    <w:p w:rsidR="006B35A1" w:rsidRDefault="006B35A1">
      <w:pPr>
        <w:pStyle w:val="ConsPlusTitle"/>
        <w:jc w:val="center"/>
      </w:pPr>
      <w:r>
        <w:t>ХАРАКТЕРИЗУЮЩИЕ ОБЩИЕ КРИТЕРИИ ОЦЕНКИ КАЧЕСТВА ОКАЗАНИЯ</w:t>
      </w:r>
    </w:p>
    <w:p w:rsidR="006B35A1" w:rsidRDefault="006B35A1">
      <w:pPr>
        <w:pStyle w:val="ConsPlusTitle"/>
        <w:jc w:val="center"/>
      </w:pPr>
      <w:r>
        <w:t>УСЛУГ ОРГАНИЗАЦИЯМИ СОЦИАЛЬНОГО ОБСЛУЖИВАНИЯ</w:t>
      </w:r>
    </w:p>
    <w:p w:rsidR="006B35A1" w:rsidRDefault="006B35A1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1"/>
        <w:gridCol w:w="4158"/>
        <w:gridCol w:w="142"/>
        <w:gridCol w:w="1881"/>
        <w:gridCol w:w="2086"/>
        <w:gridCol w:w="1561"/>
        <w:gridCol w:w="1453"/>
        <w:gridCol w:w="1524"/>
      </w:tblGrid>
      <w:tr w:rsidR="006B35A1">
        <w:tc>
          <w:tcPr>
            <w:tcW w:w="851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00" w:type="dxa"/>
            <w:gridSpan w:val="2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Показатели</w:t>
            </w:r>
          </w:p>
        </w:tc>
        <w:tc>
          <w:tcPr>
            <w:tcW w:w="1881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Единица измерения (характеристика) показателя</w:t>
            </w:r>
          </w:p>
        </w:tc>
        <w:tc>
          <w:tcPr>
            <w:tcW w:w="2086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Значение показателя в баллах</w:t>
            </w:r>
          </w:p>
        </w:tc>
        <w:tc>
          <w:tcPr>
            <w:tcW w:w="4538" w:type="dxa"/>
            <w:gridSpan w:val="3"/>
          </w:tcPr>
          <w:p w:rsidR="006B35A1" w:rsidRDefault="006B35A1">
            <w:pPr>
              <w:pStyle w:val="ConsPlusNormal"/>
              <w:jc w:val="center"/>
            </w:pPr>
            <w:r>
              <w:t>Применение показателей при оценке качества оказания услуг организациями социального обслуживания</w:t>
            </w:r>
          </w:p>
        </w:tc>
      </w:tr>
      <w:tr w:rsidR="006B35A1">
        <w:tc>
          <w:tcPr>
            <w:tcW w:w="851" w:type="dxa"/>
            <w:vMerge/>
          </w:tcPr>
          <w:p w:rsidR="006B35A1" w:rsidRDefault="006B35A1"/>
        </w:tc>
        <w:tc>
          <w:tcPr>
            <w:tcW w:w="4300" w:type="dxa"/>
            <w:gridSpan w:val="2"/>
            <w:vMerge/>
          </w:tcPr>
          <w:p w:rsidR="006B35A1" w:rsidRDefault="006B35A1"/>
        </w:tc>
        <w:tc>
          <w:tcPr>
            <w:tcW w:w="1881" w:type="dxa"/>
            <w:vMerge/>
          </w:tcPr>
          <w:p w:rsidR="006B35A1" w:rsidRDefault="006B35A1"/>
        </w:tc>
        <w:tc>
          <w:tcPr>
            <w:tcW w:w="2086" w:type="dxa"/>
            <w:vMerge/>
          </w:tcPr>
          <w:p w:rsidR="006B35A1" w:rsidRDefault="006B35A1"/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стационарной формы обслуживания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полустационарной формы обслуживания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надомной формы обслуживания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2805" w:type="dxa"/>
            <w:gridSpan w:val="7"/>
          </w:tcPr>
          <w:p w:rsidR="006B35A1" w:rsidRDefault="006B35A1">
            <w:pPr>
              <w:pStyle w:val="ConsPlusNormal"/>
              <w:jc w:val="center"/>
            </w:pPr>
            <w:r>
              <w:t>I. Показатели, характеризующие открытость и доступность информации об организации социального обслуживания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информационно-телекоммуникационной сети "Интернет" (далее - сеть "Интернет"):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Максимальное значение 3 балла (сумма значений </w:t>
            </w:r>
            <w:hyperlink w:anchor="P48" w:history="1">
              <w:r>
                <w:rPr>
                  <w:color w:val="0000FF"/>
                </w:rPr>
                <w:t>показателей 1.1</w:t>
              </w:r>
            </w:hyperlink>
            <w:r>
              <w:t xml:space="preserve"> - </w:t>
            </w:r>
            <w:hyperlink w:anchor="P82" w:history="1">
              <w:r>
                <w:rPr>
                  <w:color w:val="0000FF"/>
                </w:rPr>
                <w:t>1.3</w:t>
              </w:r>
            </w:hyperlink>
            <w:r>
              <w:t>)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1" w:name="P48"/>
            <w:bookmarkEnd w:id="1"/>
            <w:r>
              <w:t>1.1.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"открытость и прозрачность государственных и муниципальных учреждений" - показатель рейтинга на официальном сайте для размещения информации о государственных и муниципальных учреждениях (www.bus.gov.ru) в сети "Интернет"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300" w:type="dxa"/>
            <w:gridSpan w:val="2"/>
            <w:vMerge w:val="restart"/>
          </w:tcPr>
          <w:p w:rsidR="006B35A1" w:rsidRDefault="006B35A1">
            <w:pPr>
              <w:pStyle w:val="ConsPlusNormal"/>
            </w:pPr>
            <w:r>
              <w:t xml:space="preserve">соответствие информации о деятельности организации социального обслуживания, </w:t>
            </w:r>
            <w:r>
              <w:lastRenderedPageBreak/>
              <w:t xml:space="preserve">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      </w:r>
            <w:hyperlink r:id="rId5" w:history="1">
              <w:r>
                <w:rPr>
                  <w:color w:val="0000FF"/>
                </w:rPr>
                <w:t>части 3 статьи 13</w:t>
              </w:r>
            </w:hyperlink>
            <w:r>
              <w:t xml:space="preserve"> Федерального закона от 28 декабря 2013 г. N 442-ФЗ "Об основах социального обслуживания граждан в Российской Федерации"</w:t>
            </w:r>
          </w:p>
        </w:tc>
        <w:tc>
          <w:tcPr>
            <w:tcW w:w="1881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менее чем на 10%</w:t>
            </w:r>
          </w:p>
        </w:tc>
        <w:tc>
          <w:tcPr>
            <w:tcW w:w="2086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61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blPrEx>
          <w:tblBorders>
            <w:insideH w:val="nil"/>
          </w:tblBorders>
        </w:tblPrEx>
        <w:tc>
          <w:tcPr>
            <w:tcW w:w="851" w:type="dxa"/>
            <w:vMerge/>
          </w:tcPr>
          <w:p w:rsidR="006B35A1" w:rsidRDefault="006B35A1"/>
        </w:tc>
        <w:tc>
          <w:tcPr>
            <w:tcW w:w="4300" w:type="dxa"/>
            <w:gridSpan w:val="2"/>
            <w:vMerge/>
          </w:tcPr>
          <w:p w:rsidR="006B35A1" w:rsidRDefault="006B35A1"/>
        </w:tc>
        <w:tc>
          <w:tcPr>
            <w:tcW w:w="1881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от 10 до 30%</w:t>
            </w:r>
          </w:p>
        </w:tc>
        <w:tc>
          <w:tcPr>
            <w:tcW w:w="2086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</w:tr>
      <w:tr w:rsidR="006B35A1">
        <w:tblPrEx>
          <w:tblBorders>
            <w:insideH w:val="nil"/>
          </w:tblBorders>
        </w:tblPrEx>
        <w:tc>
          <w:tcPr>
            <w:tcW w:w="851" w:type="dxa"/>
            <w:vMerge/>
          </w:tcPr>
          <w:p w:rsidR="006B35A1" w:rsidRDefault="006B35A1"/>
        </w:tc>
        <w:tc>
          <w:tcPr>
            <w:tcW w:w="4300" w:type="dxa"/>
            <w:gridSpan w:val="2"/>
            <w:vMerge/>
          </w:tcPr>
          <w:p w:rsidR="006B35A1" w:rsidRDefault="006B35A1"/>
        </w:tc>
        <w:tc>
          <w:tcPr>
            <w:tcW w:w="1881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от 30 до 60%</w:t>
            </w:r>
          </w:p>
        </w:tc>
        <w:tc>
          <w:tcPr>
            <w:tcW w:w="2086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0,6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</w:tr>
      <w:tr w:rsidR="006B35A1">
        <w:tblPrEx>
          <w:tblBorders>
            <w:insideH w:val="nil"/>
          </w:tblBorders>
        </w:tblPrEx>
        <w:tc>
          <w:tcPr>
            <w:tcW w:w="851" w:type="dxa"/>
            <w:vMerge/>
          </w:tcPr>
          <w:p w:rsidR="006B35A1" w:rsidRDefault="006B35A1"/>
        </w:tc>
        <w:tc>
          <w:tcPr>
            <w:tcW w:w="4300" w:type="dxa"/>
            <w:gridSpan w:val="2"/>
            <w:vMerge/>
          </w:tcPr>
          <w:p w:rsidR="006B35A1" w:rsidRDefault="006B35A1"/>
        </w:tc>
        <w:tc>
          <w:tcPr>
            <w:tcW w:w="1881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от 60 до 90%</w:t>
            </w:r>
          </w:p>
        </w:tc>
        <w:tc>
          <w:tcPr>
            <w:tcW w:w="2086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0,9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</w:tr>
      <w:tr w:rsidR="006B35A1">
        <w:tc>
          <w:tcPr>
            <w:tcW w:w="851" w:type="dxa"/>
            <w:vMerge/>
          </w:tcPr>
          <w:p w:rsidR="006B35A1" w:rsidRDefault="006B35A1"/>
        </w:tc>
        <w:tc>
          <w:tcPr>
            <w:tcW w:w="4300" w:type="dxa"/>
            <w:gridSpan w:val="2"/>
            <w:vMerge/>
          </w:tcPr>
          <w:p w:rsidR="006B35A1" w:rsidRDefault="006B35A1"/>
        </w:tc>
        <w:tc>
          <w:tcPr>
            <w:tcW w:w="1881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от 90 до 100%</w:t>
            </w:r>
          </w:p>
        </w:tc>
        <w:tc>
          <w:tcPr>
            <w:tcW w:w="2086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61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453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524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2" w:name="P82"/>
            <w:bookmarkEnd w:id="2"/>
            <w:r>
              <w:t>1.3.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да/нет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Наличие альтернативной версии официального сайта организации социального обслуживания в сети "Интернет" для инвалидов по зрению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да/нет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Наличие дистанционных способов взаимодействия организации и получателей социальных услуг (получение информации, запись на прием и др.):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Максимальное значение 2 балла (сумма значений </w:t>
            </w:r>
            <w:hyperlink w:anchor="P103" w:history="1">
              <w:r>
                <w:rPr>
                  <w:color w:val="0000FF"/>
                </w:rPr>
                <w:t>показателей 3.1</w:t>
              </w:r>
            </w:hyperlink>
            <w:r>
              <w:t xml:space="preserve"> - </w:t>
            </w:r>
            <w:hyperlink w:anchor="P110" w:history="1">
              <w:r>
                <w:rPr>
                  <w:color w:val="0000FF"/>
                </w:rPr>
                <w:t>3.2</w:t>
              </w:r>
            </w:hyperlink>
            <w:r>
              <w:t>)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3" w:name="P103"/>
            <w:bookmarkEnd w:id="3"/>
            <w:r>
              <w:t>3.1.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телефон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да/нет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4" w:name="P110"/>
            <w:bookmarkEnd w:id="4"/>
            <w:r>
              <w:t>3.2.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 xml:space="preserve">электронная почта, электронные сервисы </w:t>
            </w:r>
            <w:r>
              <w:lastRenderedPageBreak/>
              <w:t>на официальном сайте организации в сети "Интернет"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да/нет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Максимальное значение 2 балла (сумма значений </w:t>
            </w:r>
            <w:hyperlink w:anchor="P124" w:history="1">
              <w:r>
                <w:rPr>
                  <w:color w:val="0000FF"/>
                </w:rPr>
                <w:t>показателей 4.1</w:t>
              </w:r>
            </w:hyperlink>
            <w:r>
              <w:t xml:space="preserve"> - </w:t>
            </w:r>
            <w:hyperlink w:anchor="P131" w:history="1">
              <w:r>
                <w:rPr>
                  <w:color w:val="0000FF"/>
                </w:rPr>
                <w:t>4.2</w:t>
              </w:r>
            </w:hyperlink>
            <w:r>
              <w:t>)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5" w:name="P124"/>
            <w:bookmarkEnd w:id="5"/>
            <w:r>
              <w:t>4.1.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доля результативных звонков по телефону в организацию социального обслуживания для получения необходимой информации от числа контрольных звонков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6" w:name="P131"/>
            <w:bookmarkEnd w:id="6"/>
            <w:r>
              <w:t>4.2.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доля результативных обращений в организацию социального обслуживания по электронной почте или с помощью электронных сервисов на официальном сайте организации в сети "Интернет" для получения необходимой информации от числа контрольных обращений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Наличие возможности направления заявления (жалобы), предложений и отзывов о качестве предоставления социальных услуг: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Максимальное значение 3 балла (сумма значений </w:t>
            </w:r>
            <w:hyperlink w:anchor="P145" w:history="1">
              <w:r>
                <w:rPr>
                  <w:color w:val="0000FF"/>
                </w:rPr>
                <w:t>показателей 5.1</w:t>
              </w:r>
            </w:hyperlink>
            <w:r>
              <w:t xml:space="preserve"> - </w:t>
            </w:r>
            <w:hyperlink w:anchor="P159" w:history="1">
              <w:r>
                <w:rPr>
                  <w:color w:val="0000FF"/>
                </w:rPr>
                <w:t>5.3</w:t>
              </w:r>
            </w:hyperlink>
            <w:r>
              <w:t>)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7" w:name="P145"/>
            <w:bookmarkEnd w:id="7"/>
            <w:r>
              <w:t>5.1.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лично в организацию социального обслуживания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возможность имеется/ отсутствует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в электронной форме на официальном сайте организации социального обслуживания в сети "Интернет"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возможность имеется/ отсутствует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8" w:name="P159"/>
            <w:bookmarkEnd w:id="8"/>
            <w:r>
              <w:lastRenderedPageBreak/>
              <w:t>5.3.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по телефону/на "горячую линию" уполномоченного исполнительного органа государственной власти в сфере социального обслуживания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возможность имеется/ отсутствует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Наличие информации о порядке подачи жалобы по вопросам качества оказания социальных услуг: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Максимальное значение 3 балла (сумма значений </w:t>
            </w:r>
            <w:hyperlink w:anchor="P173" w:history="1">
              <w:r>
                <w:rPr>
                  <w:color w:val="0000FF"/>
                </w:rPr>
                <w:t>показателей 6.1</w:t>
              </w:r>
            </w:hyperlink>
            <w:r>
              <w:t xml:space="preserve"> - </w:t>
            </w:r>
            <w:hyperlink w:anchor="P187" w:history="1">
              <w:r>
                <w:rPr>
                  <w:color w:val="0000FF"/>
                </w:rPr>
                <w:t>6.3</w:t>
              </w:r>
            </w:hyperlink>
            <w:r>
              <w:t>)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9" w:name="P173"/>
            <w:bookmarkEnd w:id="9"/>
            <w:r>
              <w:t>6.1.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в общедоступных местах на информационных стендах в организации социального обслуживания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отсутствует/ представлена частично/ представлена в полном объеме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0/0,5/1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на официальном сайте организации социального обслуживания в сети "Интернет"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отсутствует/ представлена частично/ представлена в полном объеме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0/0,5/1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10" w:name="P187"/>
            <w:bookmarkEnd w:id="10"/>
            <w:r>
              <w:t>6.3.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</w:pPr>
            <w:r>
              <w:t>на официальном сайте уполномоченного исполнительного органа государственной власти в сфере социального обслуживания в сети "Интернет"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t>отсутствует/ представлена частично/ представлена в полном объеме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0/0,5/1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300" w:type="dxa"/>
            <w:gridSpan w:val="2"/>
          </w:tcPr>
          <w:p w:rsidR="006B35A1" w:rsidRDefault="006B35A1">
            <w:pPr>
              <w:pStyle w:val="ConsPlusNormal"/>
              <w:jc w:val="both"/>
            </w:pPr>
            <w:r>
              <w:t xml:space="preserve"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</w:t>
            </w:r>
            <w:r>
              <w:lastRenderedPageBreak/>
              <w:t>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1881" w:type="dxa"/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2805" w:type="dxa"/>
            <w:gridSpan w:val="7"/>
          </w:tcPr>
          <w:p w:rsidR="006B35A1" w:rsidRDefault="006B35A1">
            <w:pPr>
              <w:pStyle w:val="ConsPlusNormal"/>
              <w:jc w:val="center"/>
            </w:pPr>
            <w:r>
              <w:t>II. Показатели, характеризующие комфортность условий предоставления социальных услуг и доступность их получения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Максимальное значение 4 балла (сумма значений </w:t>
            </w:r>
            <w:hyperlink w:anchor="P210" w:history="1">
              <w:r>
                <w:rPr>
                  <w:color w:val="0000FF"/>
                </w:rPr>
                <w:t>показателей 1.1</w:t>
              </w:r>
            </w:hyperlink>
            <w:r>
              <w:t xml:space="preserve"> - </w:t>
            </w:r>
            <w:hyperlink w:anchor="P231" w:history="1">
              <w:r>
                <w:rPr>
                  <w:color w:val="0000FF"/>
                </w:rPr>
                <w:t>1.4</w:t>
              </w:r>
            </w:hyperlink>
            <w:r>
              <w:t>)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11" w:name="P210"/>
            <w:bookmarkEnd w:id="11"/>
            <w:r>
              <w:t>1.1.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оборудована/ частично оборудована/не оборудована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1/0,5/0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оборудование входных зон на объектах оценки для маломобильных групп населения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доступны/частично доступны/не доступны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1/0,5/0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наличие специально оборудованного санитарно-гигиенического помещения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доступно/частично доступно/не доступно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1/0,5/0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12" w:name="P231"/>
            <w:bookmarkEnd w:id="12"/>
            <w:r>
              <w:t>1.4.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наличие в помещениях организации социального обслуживания видео-, аудиоинформаторов для лиц с нарушением функций слуха и зрения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(есть/нет)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(есть/нет)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1/0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 от штатных единиц, установленных в штатном расписании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2805" w:type="dxa"/>
            <w:gridSpan w:val="7"/>
          </w:tcPr>
          <w:p w:rsidR="006B35A1" w:rsidRDefault="006B35A1">
            <w:pPr>
              <w:pStyle w:val="ConsPlusNormal"/>
              <w:jc w:val="center"/>
            </w:pPr>
            <w:r>
              <w:t>III. Показатели, характеризующие время ожидания предоставления социальной услуги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158" w:type="dxa"/>
            <w:vMerge w:val="restart"/>
          </w:tcPr>
          <w:p w:rsidR="006B35A1" w:rsidRDefault="006B35A1">
            <w:pPr>
              <w:pStyle w:val="ConsPlusNormal"/>
            </w:pPr>
            <w:r>
              <w:t xml:space="preserve">Среднее время ожидания приема к </w:t>
            </w:r>
            <w:r>
              <w:lastRenderedPageBreak/>
              <w:t>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      </w:r>
          </w:p>
        </w:tc>
        <w:tc>
          <w:tcPr>
            <w:tcW w:w="2023" w:type="dxa"/>
            <w:gridSpan w:val="2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более 30 минут</w:t>
            </w:r>
          </w:p>
        </w:tc>
        <w:tc>
          <w:tcPr>
            <w:tcW w:w="2086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61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453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blPrEx>
          <w:tblBorders>
            <w:insideH w:val="nil"/>
          </w:tblBorders>
        </w:tblPrEx>
        <w:tc>
          <w:tcPr>
            <w:tcW w:w="851" w:type="dxa"/>
            <w:vMerge/>
          </w:tcPr>
          <w:p w:rsidR="006B35A1" w:rsidRDefault="006B35A1"/>
        </w:tc>
        <w:tc>
          <w:tcPr>
            <w:tcW w:w="4158" w:type="dxa"/>
            <w:vMerge/>
          </w:tcPr>
          <w:p w:rsidR="006B35A1" w:rsidRDefault="006B35A1"/>
        </w:tc>
        <w:tc>
          <w:tcPr>
            <w:tcW w:w="2023" w:type="dxa"/>
            <w:gridSpan w:val="2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от 15 до 30 минут</w:t>
            </w:r>
          </w:p>
        </w:tc>
        <w:tc>
          <w:tcPr>
            <w:tcW w:w="2086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524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</w:tr>
      <w:tr w:rsidR="006B35A1">
        <w:tc>
          <w:tcPr>
            <w:tcW w:w="851" w:type="dxa"/>
            <w:vMerge/>
          </w:tcPr>
          <w:p w:rsidR="006B35A1" w:rsidRDefault="006B35A1"/>
        </w:tc>
        <w:tc>
          <w:tcPr>
            <w:tcW w:w="4158" w:type="dxa"/>
            <w:vMerge/>
          </w:tcPr>
          <w:p w:rsidR="006B35A1" w:rsidRDefault="006B35A1"/>
        </w:tc>
        <w:tc>
          <w:tcPr>
            <w:tcW w:w="2023" w:type="dxa"/>
            <w:gridSpan w:val="2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менее 15 минут</w:t>
            </w:r>
          </w:p>
        </w:tc>
        <w:tc>
          <w:tcPr>
            <w:tcW w:w="2086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61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453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524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2805" w:type="dxa"/>
            <w:gridSpan w:val="7"/>
          </w:tcPr>
          <w:p w:rsidR="006B35A1" w:rsidRDefault="006B35A1">
            <w:pPr>
              <w:pStyle w:val="ConsPlusNormal"/>
              <w:jc w:val="center"/>
            </w:pPr>
            <w:r>
              <w:t>IV. Показатели, характеризующие доброжелательность, вежливость, компетентность работников организаций социального обслуживания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работников (кроме административно-управленческого персонала), прошедших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</w:p>
        </w:tc>
        <w:tc>
          <w:tcPr>
            <w:tcW w:w="12805" w:type="dxa"/>
            <w:gridSpan w:val="7"/>
          </w:tcPr>
          <w:p w:rsidR="006B35A1" w:rsidRDefault="006B35A1">
            <w:pPr>
              <w:pStyle w:val="ConsPlusNormal"/>
              <w:jc w:val="center"/>
            </w:pPr>
            <w:r>
              <w:t>V. Показатели, характеризующие удовлетворенность качеством оказания услуг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социальных услуг, удовлетворенных условиями предоставления социальных услуг, от числа опрошенных, в том числе удовлетворенных: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среднеарифметическая величина значений </w:t>
            </w:r>
            <w:hyperlink w:anchor="P331" w:history="1">
              <w:r>
                <w:rPr>
                  <w:color w:val="0000FF"/>
                </w:rPr>
                <w:t>показателей 2.1</w:t>
              </w:r>
            </w:hyperlink>
            <w:r>
              <w:t xml:space="preserve"> - </w:t>
            </w:r>
            <w:hyperlink w:anchor="P415" w:history="1">
              <w:r>
                <w:rPr>
                  <w:color w:val="0000FF"/>
                </w:rPr>
                <w:t>2.13</w:t>
              </w:r>
            </w:hyperlink>
            <w:r>
              <w:t xml:space="preserve"> в баллах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13" w:name="P331"/>
            <w:bookmarkEnd w:id="13"/>
            <w:r>
              <w:t>2.1.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жилым помещением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наличием оборудования для предоставления социальных услуг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питанием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мебелью, мягким инвентарем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предоставлением социально-бытовых, парикмахерских и гигиенических услуг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от 0 до 1 балла; значение </w:t>
            </w:r>
            <w:r>
              <w:lastRenderedPageBreak/>
              <w:t>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2.6.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хранением личных вещей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оборудованным для инвалидов санитарно-гигиеническим помещением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санитарным содержанием санитарно-технического оборудования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порядком оплаты социальных услуг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2.10.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конфиденциальностью предоставления социальных услуг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2.11.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графиком посещений родственниками в организации социального обслуживания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2.12.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периодичностью прихода социальных работников на дом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 xml:space="preserve">от 0 до 1 балла; значение </w:t>
            </w:r>
            <w:r>
              <w:lastRenderedPageBreak/>
              <w:t>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lastRenderedPageBreak/>
              <w:t>нет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bookmarkStart w:id="14" w:name="P415"/>
            <w:bookmarkEnd w:id="14"/>
            <w:r>
              <w:lastRenderedPageBreak/>
              <w:t>2.13.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оперативностью решения вопросов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социальных услуг, удовлетворенных качеством проводимых мероприятий, имеющих групповой характер (оздоровительных, досуговых), от общего числа опрошенных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нет</w:t>
            </w:r>
          </w:p>
        </w:tc>
      </w:tr>
      <w:tr w:rsidR="006B35A1">
        <w:tc>
          <w:tcPr>
            <w:tcW w:w="851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158" w:type="dxa"/>
            <w:vMerge w:val="restart"/>
          </w:tcPr>
          <w:p w:rsidR="006B35A1" w:rsidRDefault="006B35A1">
            <w:pPr>
              <w:pStyle w:val="ConsPlusNormal"/>
            </w:pPr>
            <w:r>
      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      </w:r>
          </w:p>
        </w:tc>
        <w:tc>
          <w:tcPr>
            <w:tcW w:w="2023" w:type="dxa"/>
            <w:gridSpan w:val="2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более 5 жалоб</w:t>
            </w:r>
          </w:p>
        </w:tc>
        <w:tc>
          <w:tcPr>
            <w:tcW w:w="2086" w:type="dxa"/>
            <w:tcBorders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61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  <w:vMerge w:val="restart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  <w:tr w:rsidR="006B35A1">
        <w:tblPrEx>
          <w:tblBorders>
            <w:insideH w:val="nil"/>
          </w:tblBorders>
        </w:tblPrEx>
        <w:tc>
          <w:tcPr>
            <w:tcW w:w="851" w:type="dxa"/>
            <w:vMerge/>
          </w:tcPr>
          <w:p w:rsidR="006B35A1" w:rsidRDefault="006B35A1"/>
        </w:tc>
        <w:tc>
          <w:tcPr>
            <w:tcW w:w="4158" w:type="dxa"/>
            <w:vMerge/>
          </w:tcPr>
          <w:p w:rsidR="006B35A1" w:rsidRDefault="006B35A1"/>
        </w:tc>
        <w:tc>
          <w:tcPr>
            <w:tcW w:w="2023" w:type="dxa"/>
            <w:gridSpan w:val="2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менее 5 жалоб</w:t>
            </w:r>
          </w:p>
        </w:tc>
        <w:tc>
          <w:tcPr>
            <w:tcW w:w="2086" w:type="dxa"/>
            <w:tcBorders>
              <w:top w:val="nil"/>
              <w:bottom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1561" w:type="dxa"/>
            <w:vMerge/>
          </w:tcPr>
          <w:p w:rsidR="006B35A1" w:rsidRDefault="006B35A1"/>
        </w:tc>
        <w:tc>
          <w:tcPr>
            <w:tcW w:w="1453" w:type="dxa"/>
            <w:vMerge/>
          </w:tcPr>
          <w:p w:rsidR="006B35A1" w:rsidRDefault="006B35A1"/>
        </w:tc>
        <w:tc>
          <w:tcPr>
            <w:tcW w:w="1524" w:type="dxa"/>
            <w:vMerge/>
          </w:tcPr>
          <w:p w:rsidR="006B35A1" w:rsidRDefault="006B35A1"/>
        </w:tc>
      </w:tr>
      <w:tr w:rsidR="006B35A1">
        <w:tc>
          <w:tcPr>
            <w:tcW w:w="851" w:type="dxa"/>
            <w:vMerge/>
          </w:tcPr>
          <w:p w:rsidR="006B35A1" w:rsidRDefault="006B35A1"/>
        </w:tc>
        <w:tc>
          <w:tcPr>
            <w:tcW w:w="4158" w:type="dxa"/>
            <w:vMerge/>
          </w:tcPr>
          <w:p w:rsidR="006B35A1" w:rsidRDefault="006B35A1"/>
        </w:tc>
        <w:tc>
          <w:tcPr>
            <w:tcW w:w="2023" w:type="dxa"/>
            <w:gridSpan w:val="2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жалоб не зарегистрировано</w:t>
            </w:r>
          </w:p>
        </w:tc>
        <w:tc>
          <w:tcPr>
            <w:tcW w:w="2086" w:type="dxa"/>
            <w:tcBorders>
              <w:top w:val="nil"/>
            </w:tcBorders>
          </w:tcPr>
          <w:p w:rsidR="006B35A1" w:rsidRDefault="006B35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61" w:type="dxa"/>
            <w:vMerge/>
          </w:tcPr>
          <w:p w:rsidR="006B35A1" w:rsidRDefault="006B35A1"/>
        </w:tc>
        <w:tc>
          <w:tcPr>
            <w:tcW w:w="1453" w:type="dxa"/>
            <w:vMerge/>
          </w:tcPr>
          <w:p w:rsidR="006B35A1" w:rsidRDefault="006B35A1"/>
        </w:tc>
        <w:tc>
          <w:tcPr>
            <w:tcW w:w="1524" w:type="dxa"/>
            <w:vMerge/>
          </w:tcPr>
          <w:p w:rsidR="006B35A1" w:rsidRDefault="006B35A1"/>
        </w:tc>
      </w:tr>
      <w:tr w:rsidR="006B35A1">
        <w:tc>
          <w:tcPr>
            <w:tcW w:w="851" w:type="dxa"/>
          </w:tcPr>
          <w:p w:rsidR="006B35A1" w:rsidRDefault="006B35A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158" w:type="dxa"/>
          </w:tcPr>
          <w:p w:rsidR="006B35A1" w:rsidRDefault="006B35A1">
            <w:pPr>
              <w:pStyle w:val="ConsPlusNormal"/>
            </w:pPr>
            <w:r>
              <w:t>Доля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</w:t>
            </w:r>
          </w:p>
        </w:tc>
        <w:tc>
          <w:tcPr>
            <w:tcW w:w="2023" w:type="dxa"/>
            <w:gridSpan w:val="2"/>
          </w:tcPr>
          <w:p w:rsidR="006B35A1" w:rsidRDefault="006B35A1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2086" w:type="dxa"/>
          </w:tcPr>
          <w:p w:rsidR="006B35A1" w:rsidRDefault="006B35A1">
            <w:pPr>
              <w:pStyle w:val="ConsPlusNormal"/>
              <w:jc w:val="center"/>
            </w:pPr>
            <w:r>
              <w:t>от 0 до 1 балла; значение показателя (в %), деленное на 100</w:t>
            </w:r>
          </w:p>
        </w:tc>
        <w:tc>
          <w:tcPr>
            <w:tcW w:w="1561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453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524" w:type="dxa"/>
          </w:tcPr>
          <w:p w:rsidR="006B35A1" w:rsidRDefault="006B35A1">
            <w:pPr>
              <w:pStyle w:val="ConsPlusNormal"/>
              <w:jc w:val="center"/>
            </w:pPr>
            <w:r>
              <w:t>да</w:t>
            </w:r>
          </w:p>
        </w:tc>
      </w:tr>
    </w:tbl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ind w:firstLine="540"/>
        <w:jc w:val="both"/>
      </w:pPr>
    </w:p>
    <w:p w:rsidR="006B35A1" w:rsidRDefault="006B35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D037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81"/>
  <w:defaultTabStop w:val="708"/>
  <w:drawingGridHorizontalSpacing w:val="110"/>
  <w:displayHorizontalDrawingGridEvery w:val="2"/>
  <w:characterSpacingControl w:val="doNotCompress"/>
  <w:compat/>
  <w:rsids>
    <w:rsidRoot w:val="006B35A1"/>
    <w:rsid w:val="00213466"/>
    <w:rsid w:val="005C1F3C"/>
    <w:rsid w:val="005C72D7"/>
    <w:rsid w:val="006B35A1"/>
    <w:rsid w:val="00AF2C0B"/>
    <w:rsid w:val="00B2137B"/>
    <w:rsid w:val="00CC5B1E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35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B35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35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0A1814782375D4773B36B2D62B4428148B560DF5482E30EA514A724FDD9956E26DE226566B51527YBn6G" TargetMode="External"/><Relationship Id="rId4" Type="http://schemas.openxmlformats.org/officeDocument/2006/relationships/hyperlink" Target="consultantplus://offline/ref=30A1814782375D4773B36B2D62B4428148B560DF5482E30EA514A724FDD9956E26DE226566B51726YBn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2007</Words>
  <Characters>11440</Characters>
  <Application>Microsoft Office Word</Application>
  <DocSecurity>0</DocSecurity>
  <Lines>95</Lines>
  <Paragraphs>26</Paragraphs>
  <ScaleCrop>false</ScaleCrop>
  <Company>MFC</Company>
  <LinksUpToDate>false</LinksUpToDate>
  <CharactersWithSpaces>13421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2016-03-29T06:39:00Z</dcterms:created>
  <dcterms:modified xsi:type="dcterms:W3CDTF">2016-03-29T06:39:00Z</dcterms:modified>
</cp:coreProperties>
</file>