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BC2" w:rsidRDefault="002769C2">
      <w:pPr>
        <w:pStyle w:val="ConsPlusTitlePage"/>
      </w:pPr>
      <w:r>
        <w:t xml:space="preserve"> </w:t>
      </w:r>
      <w:bookmarkStart w:id="0" w:name="_GoBack"/>
      <w:bookmarkEnd w:id="0"/>
    </w:p>
    <w:p w:rsidR="005C1BC2" w:rsidRDefault="005C1BC2">
      <w:pPr>
        <w:pStyle w:val="ConsPlusNormal"/>
        <w:jc w:val="both"/>
        <w:outlineLvl w:val="0"/>
      </w:pPr>
    </w:p>
    <w:p w:rsidR="005C1BC2" w:rsidRDefault="005C1BC2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5C1BC2" w:rsidRDefault="005C1BC2">
      <w:pPr>
        <w:pStyle w:val="ConsPlusTitle"/>
        <w:jc w:val="center"/>
      </w:pPr>
      <w:r>
        <w:t>ТОМСКОЙ ОБЛАСТИ</w:t>
      </w:r>
    </w:p>
    <w:p w:rsidR="005C1BC2" w:rsidRDefault="005C1BC2">
      <w:pPr>
        <w:pStyle w:val="ConsPlusTitle"/>
        <w:jc w:val="center"/>
      </w:pPr>
    </w:p>
    <w:p w:rsidR="005C1BC2" w:rsidRDefault="005C1BC2">
      <w:pPr>
        <w:pStyle w:val="ConsPlusTitle"/>
        <w:jc w:val="center"/>
      </w:pPr>
      <w:r>
        <w:t>ПРИКАЗ</w:t>
      </w:r>
    </w:p>
    <w:p w:rsidR="005C1BC2" w:rsidRDefault="005C1BC2">
      <w:pPr>
        <w:pStyle w:val="ConsPlusTitle"/>
        <w:jc w:val="center"/>
      </w:pPr>
      <w:r>
        <w:t>от 3 июля 2023 г. N 18</w:t>
      </w:r>
    </w:p>
    <w:p w:rsidR="005C1BC2" w:rsidRDefault="005C1BC2">
      <w:pPr>
        <w:pStyle w:val="ConsPlusTitle"/>
        <w:jc w:val="both"/>
      </w:pPr>
    </w:p>
    <w:p w:rsidR="005C1BC2" w:rsidRDefault="005C1BC2">
      <w:pPr>
        <w:pStyle w:val="ConsPlusTitle"/>
        <w:jc w:val="center"/>
      </w:pPr>
      <w:r>
        <w:t>ОБ УТВЕРЖДЕНИИ ПОРЯДКА ПРЕДОСТАВЛЕНИЯ ДОПОЛНИТЕЛЬНЫХ</w:t>
      </w:r>
    </w:p>
    <w:p w:rsidR="005C1BC2" w:rsidRDefault="005C1BC2">
      <w:pPr>
        <w:pStyle w:val="ConsPlusTitle"/>
        <w:jc w:val="center"/>
      </w:pPr>
      <w:r>
        <w:t>СОЦИАЛЬНЫХ УСЛУГ ПОСТАВЩИКАМИ СОЦИАЛЬНЫХ УСЛУГ</w:t>
      </w:r>
    </w:p>
    <w:p w:rsidR="005C1BC2" w:rsidRDefault="005C1BC2">
      <w:pPr>
        <w:pStyle w:val="ConsPlusTitle"/>
        <w:jc w:val="center"/>
      </w:pPr>
      <w:r>
        <w:t>В ТОМСКОЙ ОБЛАСТИ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пунктом 16</w:t>
        </w:r>
      </w:hyperlink>
      <w:r>
        <w:t xml:space="preserve"> Примерного порядка предоставления социальных услуг в форме социального обслуживания на дому, утвержденного приказом Министерства труда и социальной защиты Российской Федерации (далее - Минтруд России) от 24.11.2014 N 939н "Об утверждении Примерного порядка предоставления социальных услуг в форме социального обслуживания на дому", </w:t>
      </w:r>
      <w:hyperlink r:id="rId5">
        <w:r>
          <w:rPr>
            <w:color w:val="0000FF"/>
          </w:rPr>
          <w:t>пунктом 14</w:t>
        </w:r>
      </w:hyperlink>
      <w:r>
        <w:t xml:space="preserve"> Примерного порядка предоставления социальных услуг в стационарной форме социального обслуживания, утвержденного приказом Минтруда России от 24.11.2014 N 935н "Об утверждении Примерного порядка предоставления социальных услуг в стационарной форме социального обслуживания", </w:t>
      </w:r>
      <w:hyperlink r:id="rId6">
        <w:r>
          <w:rPr>
            <w:color w:val="0000FF"/>
          </w:rPr>
          <w:t>пунктом 16</w:t>
        </w:r>
      </w:hyperlink>
      <w:r>
        <w:t xml:space="preserve"> Примерного порядка предоставления социальных услуг в полустационарной форме социального обслуживания, утвержденного приказом Минтруда России от 24.11.2014 N 938н "Об утверждении Примерного порядка предоставления социальных услуг в полустационарной форме социального обслуживания", приказываю: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1">
        <w:r>
          <w:rPr>
            <w:color w:val="0000FF"/>
          </w:rPr>
          <w:t>Порядок</w:t>
        </w:r>
      </w:hyperlink>
      <w:r>
        <w:t xml:space="preserve"> предоставления дополнительных социальных услуг поставщиками социальных услуг в Томской области согласно приложению к настоящему приказу.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2. Настоящий приказ вступает в силу со дня его официального опубликования.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приказа возложить на заместителя начальника Департамента </w:t>
      </w:r>
      <w:proofErr w:type="spellStart"/>
      <w:r>
        <w:t>Костыреву</w:t>
      </w:r>
      <w:proofErr w:type="spellEnd"/>
      <w:r>
        <w:t xml:space="preserve"> И.М.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right"/>
      </w:pPr>
      <w:r>
        <w:t>Начальник Департамента</w:t>
      </w:r>
    </w:p>
    <w:p w:rsidR="005C1BC2" w:rsidRDefault="005C1BC2">
      <w:pPr>
        <w:pStyle w:val="ConsPlusNormal"/>
        <w:jc w:val="right"/>
      </w:pPr>
      <w:r>
        <w:t>М.А.КИНЯЙКИНА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right"/>
        <w:outlineLvl w:val="0"/>
      </w:pPr>
      <w:r>
        <w:t>Приложение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right"/>
      </w:pPr>
      <w:r>
        <w:t>Утвержден</w:t>
      </w:r>
    </w:p>
    <w:p w:rsidR="005C1BC2" w:rsidRDefault="005C1BC2">
      <w:pPr>
        <w:pStyle w:val="ConsPlusNormal"/>
        <w:jc w:val="right"/>
      </w:pPr>
      <w:r>
        <w:t>приказом</w:t>
      </w:r>
    </w:p>
    <w:p w:rsidR="005C1BC2" w:rsidRDefault="005C1BC2">
      <w:pPr>
        <w:pStyle w:val="ConsPlusNormal"/>
        <w:jc w:val="right"/>
      </w:pPr>
      <w:r>
        <w:t>Департамента социальной защиты</w:t>
      </w:r>
    </w:p>
    <w:p w:rsidR="005C1BC2" w:rsidRDefault="005C1BC2">
      <w:pPr>
        <w:pStyle w:val="ConsPlusNormal"/>
        <w:jc w:val="right"/>
      </w:pPr>
      <w:r>
        <w:t>населения Томской области</w:t>
      </w:r>
    </w:p>
    <w:p w:rsidR="005C1BC2" w:rsidRDefault="005C1BC2">
      <w:pPr>
        <w:pStyle w:val="ConsPlusNormal"/>
        <w:jc w:val="right"/>
      </w:pPr>
      <w:r>
        <w:t>от 03.07.2023 N 18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Title"/>
        <w:jc w:val="center"/>
      </w:pPr>
      <w:bookmarkStart w:id="1" w:name="P31"/>
      <w:bookmarkEnd w:id="1"/>
      <w:r>
        <w:t>ПОРЯДОК</w:t>
      </w:r>
    </w:p>
    <w:p w:rsidR="005C1BC2" w:rsidRDefault="005C1BC2">
      <w:pPr>
        <w:pStyle w:val="ConsPlusTitle"/>
        <w:jc w:val="center"/>
      </w:pPr>
      <w:r>
        <w:t>ПРЕДОСТАВЛЕНИЯ ДОПОЛНИТЕЛЬНЫХ СОЦИАЛЬНЫХ УСЛУГ ПОСТАВЩИКАМИ</w:t>
      </w:r>
    </w:p>
    <w:p w:rsidR="005C1BC2" w:rsidRDefault="005C1BC2">
      <w:pPr>
        <w:pStyle w:val="ConsPlusTitle"/>
        <w:jc w:val="center"/>
      </w:pPr>
      <w:r>
        <w:t>СОЦИАЛЬНЫХ УСЛУГ В ТОМСКОЙ ОБЛАСТИ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Title"/>
        <w:jc w:val="center"/>
        <w:outlineLvl w:val="1"/>
      </w:pPr>
      <w:r>
        <w:t>1. Общие положения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ind w:firstLine="540"/>
        <w:jc w:val="both"/>
      </w:pPr>
      <w:r>
        <w:t xml:space="preserve">1. Порядок предоставления дополнительных социальных услуг поставщиками социальных </w:t>
      </w:r>
      <w:r>
        <w:lastRenderedPageBreak/>
        <w:t>услуг в Томской области (далее - Порядок) определяет правила предоставления дополнительных социальных услуг поставщиками социальных услуг в Томской области в форме социального обслуживания на дому, в полустационарной и стационарной формах социального обслуживания.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2. Дополнительные социальные услуги предоставляются: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гражданам, признанным в установленном порядке нуждающимися в социальном обслуживании (далее - получатель социальных услуг);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гражданам, нуждающимся в предоставлении дополнительных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3. К дополнительным социальным услугам относятся: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услуги, не включенные в </w:t>
      </w:r>
      <w:hyperlink r:id="rId7">
        <w:r>
          <w:rPr>
            <w:color w:val="0000FF"/>
          </w:rPr>
          <w:t>Перечень</w:t>
        </w:r>
      </w:hyperlink>
      <w:r>
        <w:t xml:space="preserve"> социальных услуг, предоставляемых поставщиками социальных услуг, утвержденный Законом Томской области от 8 октября 2014 года N 127-ОЗ "Об организации социального обслуживания граждан в Томской области" (далее - Перечень социальных услуг);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социальные услуги, превышающие объем предоставления социальных услуг, установленных индивидуальной программой предоставления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4. Основные понятия, используемые в настоящем Порядке, применяются в значениях, определенных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28 декабря 2013 года N 442-ФЗ "Об основах социального обслуживания граждан в Российской Федерации".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Title"/>
        <w:jc w:val="center"/>
        <w:outlineLvl w:val="1"/>
      </w:pPr>
      <w:r>
        <w:t>2. Правила предоставления дополнительных социальных услуг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ind w:firstLine="540"/>
        <w:jc w:val="both"/>
      </w:pPr>
      <w:r>
        <w:t>5. Дополнительные социальные услуги предоставляются поставщиками социальных услуг в соответствии с перечнем и стандартами дополнительных социальных услуг, утвержденными поставщиками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Основанием для предоставления дополнительных социальных услуг является заявление о предоставлении дополнительных социальных услуг (далее - заявление) по форме, установленной поставщиком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6. Решение о предоставлении дополнительных социальных услуг или об отказе в предоставлении дополнительных социальных услуг принимается поставщиком социальных услуг в день приема заявления.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7. Решение об отказе в предоставлении дополнительных социальных услуг принимается в следующих случаях: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отсутствие у поставщика социальных услуг возможности для оказания дополнительных социальных услуг (необходимой материально-технической базы, численного состава и квалифицированного персонала, лицензии на деятельность, подлежащую обязательному лицензированию);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возникновение ситуации, при которой не может быть обеспечена безопасность работника поставщика социальных услуг (угроза здоровью или жизни).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8. В случае если на дату обращения за предоставлением дополнительных социальных услуг получатель социальных услуг получает социальные услуги, включенные в </w:t>
      </w:r>
      <w:hyperlink r:id="rId9">
        <w:r>
          <w:rPr>
            <w:color w:val="0000FF"/>
          </w:rPr>
          <w:t>Перечень</w:t>
        </w:r>
      </w:hyperlink>
      <w:r>
        <w:t xml:space="preserve"> социальных услуг, у данного поставщика социальных услуг, для предоставления дополнительной социальной услуги предоставляется только заявление.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В случае если на дату обращения за предоставлением дополнительных социальных услуг </w:t>
      </w:r>
      <w:r>
        <w:lastRenderedPageBreak/>
        <w:t xml:space="preserve">получатель социальных услуг получает социальные услуги, включенные в </w:t>
      </w:r>
      <w:hyperlink r:id="rId10">
        <w:r>
          <w:rPr>
            <w:color w:val="0000FF"/>
          </w:rPr>
          <w:t>Перечень</w:t>
        </w:r>
      </w:hyperlink>
      <w:r>
        <w:t xml:space="preserve"> социальных услуг, у иного поставщика социальных услуг, для предоставления дополнительной социальной услуги предоставляется заявление и заключается договор о предоставлении дополнительных социальных услуг по форме, установленной поставщиком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При обращении к поставщику социальных услуг гражданина, нуждающегося в предоставлении дополнительных социальных услуг, или его законного представителя предоставляется заявление и заключается договор о предоставлении дополнительных социальных услуг по форме, установленной поставщиком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 xml:space="preserve">9. Дополнительные социальные услуги предоставляются поставщиками социальных услуг за плату в соответствии с тарифами, утвержденными поставщиком социальных услуг, с учетом методических </w:t>
      </w:r>
      <w:hyperlink r:id="rId11">
        <w:r>
          <w:rPr>
            <w:color w:val="0000FF"/>
          </w:rPr>
          <w:t>рекомендаций</w:t>
        </w:r>
      </w:hyperlink>
      <w:r>
        <w:t xml:space="preserve"> по расчету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услуг, утвержденных постановлением Правительства Российской Федерации от 01.12.2014 N 1285 "О расчете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услуг".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10. Размер платы за предоставление дополнительных социальных услуг определяется поставщиком социальных услуг.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11. Подтверждением предоставления дополнительных социальных услуг является: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для получателей социальных услуг - акт сдачи-приемки оказанных социальных услуг;</w:t>
      </w:r>
    </w:p>
    <w:p w:rsidR="005C1BC2" w:rsidRDefault="005C1BC2">
      <w:pPr>
        <w:pStyle w:val="ConsPlusNormal"/>
        <w:spacing w:before="220"/>
        <w:ind w:firstLine="540"/>
        <w:jc w:val="both"/>
      </w:pPr>
      <w:r>
        <w:t>для граждан, нуждающихся в предоставлении дополнительных социальных услуг, - акт о предоставлении дополнительных социальных услуг по форме, установленной поставщиком социальных услуг.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Title"/>
        <w:jc w:val="center"/>
        <w:outlineLvl w:val="1"/>
      </w:pPr>
      <w:r>
        <w:t>3. Порядок оплаты за предоставление</w:t>
      </w:r>
    </w:p>
    <w:p w:rsidR="005C1BC2" w:rsidRDefault="005C1BC2">
      <w:pPr>
        <w:pStyle w:val="ConsPlusTitle"/>
        <w:jc w:val="center"/>
      </w:pPr>
      <w:r>
        <w:t>дополнительных социальных услуг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ind w:firstLine="540"/>
        <w:jc w:val="both"/>
      </w:pPr>
      <w:r>
        <w:t>12. Оплата за предоставление дополнительных социальных услуг производится получателем социальных услуг или гражданином, нуждающимся в предоставлении дополнительных социальных услуг, по факту их предоставления на основании акта сдачи-приемки оказанных социальных услуг или акта о предоставлении дополнительных социальных услуг.</w:t>
      </w: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jc w:val="both"/>
      </w:pPr>
    </w:p>
    <w:p w:rsidR="005C1BC2" w:rsidRDefault="005C1BC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3055" w:rsidRDefault="004A3055"/>
    <w:sectPr w:rsidR="004A3055" w:rsidSect="00276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BC2"/>
    <w:rsid w:val="002769C2"/>
    <w:rsid w:val="004A3055"/>
    <w:rsid w:val="005C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87FE1-741F-44BD-8427-92369A70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1B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C1BC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C1BC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002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6616&amp;dst=10006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76278&amp;dst=100082" TargetMode="External"/><Relationship Id="rId11" Type="http://schemas.openxmlformats.org/officeDocument/2006/relationships/hyperlink" Target="https://login.consultant.ru/link/?req=doc&amp;base=LAW&amp;n=370692&amp;dst=100011" TargetMode="External"/><Relationship Id="rId5" Type="http://schemas.openxmlformats.org/officeDocument/2006/relationships/hyperlink" Target="https://login.consultant.ru/link/?req=doc&amp;base=LAW&amp;n=367552&amp;dst=100062" TargetMode="External"/><Relationship Id="rId10" Type="http://schemas.openxmlformats.org/officeDocument/2006/relationships/hyperlink" Target="https://login.consultant.ru/link/?req=doc&amp;base=RLAW091&amp;n=176616&amp;dst=100067" TargetMode="External"/><Relationship Id="rId4" Type="http://schemas.openxmlformats.org/officeDocument/2006/relationships/hyperlink" Target="https://login.consultant.ru/link/?req=doc&amp;base=LAW&amp;n=376280&amp;dst=100077" TargetMode="External"/><Relationship Id="rId9" Type="http://schemas.openxmlformats.org/officeDocument/2006/relationships/hyperlink" Target="https://login.consultant.ru/link/?req=doc&amp;base=RLAW091&amp;n=176616&amp;dst=1000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Саяна Адар-ооловна Монгуш</dc:creator>
  <cp:keywords/>
  <dc:description/>
  <cp:lastModifiedBy>Любовь Геннадьевна Цымбалова</cp:lastModifiedBy>
  <cp:revision>2</cp:revision>
  <dcterms:created xsi:type="dcterms:W3CDTF">2024-01-15T08:18:00Z</dcterms:created>
  <dcterms:modified xsi:type="dcterms:W3CDTF">2024-01-31T12:00:00Z</dcterms:modified>
</cp:coreProperties>
</file>