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3E6158">
        <w:tc>
          <w:tcPr>
            <w:tcW w:w="1701" w:type="dxa"/>
            <w:tcBorders>
              <w:bottom w:val="nil"/>
            </w:tcBorders>
          </w:tcPr>
          <w:p w:rsidR="003516C0" w:rsidRDefault="0093720B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28.11.2024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0A09F3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3516C0" w:rsidRDefault="003516C0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3516C0" w:rsidRDefault="0093720B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40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0A09F3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694FAC" w:rsidRPr="00707C33" w:rsidRDefault="0093720B" w:rsidP="00694FAC">
      <w:pPr>
        <w:pStyle w:val="ConsPlusNormal"/>
        <w:spacing w:before="480"/>
        <w:jc w:val="center"/>
        <w:rPr>
          <w:rFonts w:ascii="PT Astra Serif" w:hAnsi="PT Astra Serif" w:cs="Times New Roman"/>
          <w:sz w:val="26"/>
          <w:szCs w:val="26"/>
        </w:rPr>
      </w:pPr>
      <w:r w:rsidRPr="00707C33">
        <w:rPr>
          <w:rFonts w:ascii="PT Astra Serif" w:hAnsi="PT Astra Serif" w:cs="Times New Roman"/>
          <w:sz w:val="26"/>
          <w:szCs w:val="26"/>
        </w:rPr>
        <w:t xml:space="preserve">О внесении изменения в приказ Департамента социальной защиты населения </w:t>
      </w:r>
      <w:r>
        <w:rPr>
          <w:rFonts w:ascii="PT Astra Serif" w:hAnsi="PT Astra Serif" w:cs="Times New Roman"/>
          <w:sz w:val="26"/>
          <w:szCs w:val="26"/>
        </w:rPr>
        <w:br/>
      </w:r>
      <w:r w:rsidRPr="00707C33">
        <w:rPr>
          <w:rFonts w:ascii="PT Astra Serif" w:hAnsi="PT Astra Serif" w:cs="Times New Roman"/>
          <w:sz w:val="26"/>
          <w:szCs w:val="26"/>
        </w:rPr>
        <w:t>Томской области от 15.04.2021 № 14</w:t>
      </w:r>
    </w:p>
    <w:p w:rsidR="00694FAC" w:rsidRPr="00707C33" w:rsidRDefault="00694FAC" w:rsidP="00694FAC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694FAC" w:rsidRPr="00707C33" w:rsidRDefault="0093720B" w:rsidP="00694FA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07C33">
        <w:rPr>
          <w:rFonts w:ascii="PT Astra Serif" w:hAnsi="PT Astra Serif" w:cs="Times New Roman"/>
          <w:sz w:val="26"/>
          <w:szCs w:val="26"/>
        </w:rPr>
        <w:t>В целях совершенствования нормативного правового акта</w:t>
      </w:r>
    </w:p>
    <w:p w:rsidR="00694FAC" w:rsidRPr="00707C33" w:rsidRDefault="0093720B" w:rsidP="00694FA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07C33">
        <w:rPr>
          <w:rFonts w:ascii="PT Astra Serif" w:hAnsi="PT Astra Serif" w:cs="Times New Roman"/>
          <w:sz w:val="26"/>
          <w:szCs w:val="26"/>
        </w:rPr>
        <w:t>ПРИКАЗЫВАЮ:</w:t>
      </w:r>
    </w:p>
    <w:p w:rsidR="00694FAC" w:rsidRPr="00707C33" w:rsidRDefault="0093720B" w:rsidP="00694FAC">
      <w:pPr>
        <w:pStyle w:val="ConsPlusNormal"/>
        <w:numPr>
          <w:ilvl w:val="0"/>
          <w:numId w:val="1"/>
        </w:numPr>
        <w:tabs>
          <w:tab w:val="left" w:pos="709"/>
          <w:tab w:val="left" w:pos="851"/>
          <w:tab w:val="left" w:pos="993"/>
        </w:tabs>
        <w:autoSpaceDE w:val="0"/>
        <w:autoSpaceDN w:val="0"/>
        <w:ind w:left="0" w:firstLine="709"/>
        <w:jc w:val="both"/>
        <w:rPr>
          <w:rFonts w:ascii="PT Astra Serif" w:hAnsi="PT Astra Serif" w:cs="Times New Roman"/>
          <w:sz w:val="26"/>
          <w:szCs w:val="26"/>
        </w:rPr>
      </w:pPr>
      <w:r w:rsidRPr="00707C33">
        <w:rPr>
          <w:rFonts w:ascii="PT Astra Serif" w:hAnsi="PT Astra Serif" w:cs="Times New Roman"/>
          <w:sz w:val="26"/>
          <w:szCs w:val="26"/>
        </w:rPr>
        <w:t xml:space="preserve">Внести в </w:t>
      </w:r>
      <w:hyperlink r:id="rId8" w:history="1">
        <w:r w:rsidRPr="00707C33">
          <w:rPr>
            <w:rFonts w:ascii="PT Astra Serif" w:hAnsi="PT Astra Serif" w:cs="Times New Roman"/>
            <w:sz w:val="26"/>
            <w:szCs w:val="26"/>
          </w:rPr>
          <w:t>приказ</w:t>
        </w:r>
      </w:hyperlink>
      <w:r w:rsidRPr="00707C33">
        <w:rPr>
          <w:rFonts w:ascii="PT Astra Serif" w:hAnsi="PT Astra Serif" w:cs="Times New Roman"/>
          <w:sz w:val="26"/>
          <w:szCs w:val="26"/>
        </w:rPr>
        <w:t xml:space="preserve"> Департамента социальной защиты населения Томской области от 15.04.2021 № 14 «О внесении изменений в приказ Департамента социальной защиты населения Томской области от 31.10.2014 № 26» (Официальный интернет-портал правовой информации (</w:t>
      </w:r>
      <w:r w:rsidRPr="00707C33">
        <w:rPr>
          <w:rFonts w:ascii="PT Astra Serif" w:hAnsi="PT Astra Serif" w:cs="Times New Roman"/>
          <w:sz w:val="26"/>
          <w:szCs w:val="26"/>
          <w:lang w:val="en-US"/>
        </w:rPr>
        <w:t>www</w:t>
      </w:r>
      <w:r w:rsidRPr="00707C33">
        <w:rPr>
          <w:rFonts w:ascii="PT Astra Serif" w:hAnsi="PT Astra Serif" w:cs="Times New Roman"/>
          <w:sz w:val="26"/>
          <w:szCs w:val="26"/>
        </w:rPr>
        <w:t>.pravo.gov.ru), 16.04.2021, № 7001202104160001) изменение, изложив пункт 2 в следующей редакции:</w:t>
      </w:r>
    </w:p>
    <w:p w:rsidR="00694FAC" w:rsidRPr="00707C33" w:rsidRDefault="0093720B" w:rsidP="00694FAC">
      <w:pPr>
        <w:pStyle w:val="ConsPlusNormal"/>
        <w:tabs>
          <w:tab w:val="left" w:pos="0"/>
          <w:tab w:val="left" w:pos="851"/>
          <w:tab w:val="left" w:pos="993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07C33">
        <w:rPr>
          <w:rFonts w:ascii="PT Astra Serif" w:hAnsi="PT Astra Serif" w:cs="Times New Roman"/>
          <w:sz w:val="26"/>
          <w:szCs w:val="26"/>
        </w:rPr>
        <w:t>«2. Плата за предоставление социальных услуг в форме социального обслуживания на дому в 2025 году производится в размере сорока пяти процентов от тарифов на социальные услуги, предоставляемые поставщиками социальных услуг совершеннолетним гражданам в форме социального обслуживания на дому в Томской области, на 2025 год, утвержденных приказом Департамента социальной защиты населения Томской области от 25.11.2024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 w:rsidRPr="00707C33">
        <w:rPr>
          <w:rFonts w:ascii="PT Astra Serif" w:hAnsi="PT Astra Serif" w:cs="Times New Roman"/>
          <w:sz w:val="26"/>
          <w:szCs w:val="26"/>
        </w:rPr>
        <w:t>№ 38 «Об утверждении тарифов на социальные услуги, предоставляемые поставщиками социальных услуг совершеннолетним гражданам в Томской области, на 2025 год».</w:t>
      </w:r>
    </w:p>
    <w:p w:rsidR="00694FAC" w:rsidRPr="00707C33" w:rsidRDefault="0093720B" w:rsidP="00694FAC">
      <w:pPr>
        <w:pStyle w:val="ConsPlusNormal"/>
        <w:tabs>
          <w:tab w:val="left" w:pos="0"/>
          <w:tab w:val="left" w:pos="851"/>
          <w:tab w:val="left" w:pos="993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07C33">
        <w:rPr>
          <w:rFonts w:ascii="PT Astra Serif" w:hAnsi="PT Astra Serif" w:cs="Times New Roman"/>
          <w:sz w:val="26"/>
          <w:szCs w:val="26"/>
        </w:rPr>
        <w:t xml:space="preserve">Размер платы за предоставление социальных услуг, предусмотренных подпунктом 1.1 пункта 1 раздела </w:t>
      </w:r>
      <w:r w:rsidRPr="00707C33">
        <w:rPr>
          <w:rFonts w:ascii="PT Astra Serif" w:hAnsi="PT Astra Serif" w:cs="Times New Roman"/>
          <w:sz w:val="26"/>
          <w:szCs w:val="26"/>
          <w:lang w:val="en-US"/>
        </w:rPr>
        <w:t>I</w:t>
      </w:r>
      <w:r w:rsidRPr="00707C33">
        <w:rPr>
          <w:rFonts w:ascii="PT Astra Serif" w:hAnsi="PT Astra Serif" w:cs="Times New Roman"/>
          <w:sz w:val="26"/>
          <w:szCs w:val="26"/>
        </w:rPr>
        <w:t xml:space="preserve"> и подпунктом 3.3 пункта 3 раздела </w:t>
      </w:r>
      <w:r w:rsidRPr="00707C33">
        <w:rPr>
          <w:rFonts w:ascii="PT Astra Serif" w:hAnsi="PT Astra Serif" w:cs="Times New Roman"/>
          <w:sz w:val="26"/>
          <w:szCs w:val="26"/>
          <w:lang w:val="en-US"/>
        </w:rPr>
        <w:t>II</w:t>
      </w:r>
      <w:r w:rsidRPr="00707C33">
        <w:rPr>
          <w:rFonts w:ascii="PT Astra Serif" w:hAnsi="PT Astra Serif" w:cs="Times New Roman"/>
          <w:sz w:val="26"/>
          <w:szCs w:val="26"/>
        </w:rPr>
        <w:t xml:space="preserve"> Перечня социальных услуг, предоставляемых поставщиками социальных услуг, являющегося приложением к Закону Томской области от 8 октября 2014 года</w:t>
      </w:r>
      <w:r w:rsidRPr="00707C33">
        <w:rPr>
          <w:rFonts w:ascii="PT Astra Serif" w:hAnsi="PT Astra Serif" w:cs="Times New Roman"/>
          <w:sz w:val="26"/>
          <w:szCs w:val="26"/>
        </w:rPr>
        <w:br/>
        <w:t>№ 127-ОЗ «Об организации социального обслуживания граждан в Томской области», в 2025 году составляет 0 рублей 00 копеек».</w:t>
      </w:r>
    </w:p>
    <w:p w:rsidR="00694FAC" w:rsidRPr="00707C33" w:rsidRDefault="0093720B" w:rsidP="00694FAC">
      <w:pPr>
        <w:pStyle w:val="ConsPlusNormal"/>
        <w:tabs>
          <w:tab w:val="left" w:pos="0"/>
          <w:tab w:val="left" w:pos="851"/>
          <w:tab w:val="left" w:pos="993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07C33">
        <w:rPr>
          <w:rFonts w:ascii="PT Astra Serif" w:hAnsi="PT Astra Serif" w:cs="Times New Roman"/>
          <w:sz w:val="26"/>
          <w:szCs w:val="26"/>
        </w:rPr>
        <w:t>2.</w:t>
      </w:r>
      <w:r w:rsidRPr="00707C33">
        <w:rPr>
          <w:rFonts w:ascii="PT Astra Serif" w:hAnsi="PT Astra Serif" w:cs="Times New Roman"/>
          <w:sz w:val="26"/>
          <w:szCs w:val="26"/>
        </w:rPr>
        <w:tab/>
        <w:t>Настоящий приказ вступает в силу с 1 января 2025 года, но не ранее дня его официального опубликования.</w:t>
      </w:r>
    </w:p>
    <w:p w:rsidR="003516C0" w:rsidRDefault="003516C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bookmarkStart w:id="2" w:name="_GoBack"/>
      <w:bookmarkEnd w:id="2"/>
    </w:p>
    <w:p w:rsidR="003516C0" w:rsidRPr="00694FAC" w:rsidRDefault="003516C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3516C0" w:rsidRPr="00694FAC" w:rsidRDefault="003516C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3E6158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516C0" w:rsidRPr="00694FAC" w:rsidRDefault="0093720B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694FAC">
              <w:rPr>
                <w:rFonts w:ascii="PT Astra Serif" w:hAnsi="PT Astra Serif"/>
                <w:sz w:val="26"/>
                <w:szCs w:val="26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516C0" w:rsidRPr="00694FAC" w:rsidRDefault="0093720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694FAC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 w:rsidRPr="00694FAC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0A09F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694FAC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516C0" w:rsidRPr="00694FAC" w:rsidRDefault="0093720B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694FAC">
              <w:rPr>
                <w:rFonts w:ascii="PT Astra Serif" w:hAnsi="PT Astra Serif"/>
                <w:sz w:val="26"/>
                <w:szCs w:val="26"/>
              </w:rPr>
              <w:t> М.А. Киняйкина</w:t>
            </w:r>
          </w:p>
        </w:tc>
      </w:tr>
    </w:tbl>
    <w:p w:rsidR="003516C0" w:rsidRDefault="003516C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3516C0" w:rsidRDefault="003516C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3516C0" w:rsidRDefault="003516C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516C0" w:rsidRDefault="003516C0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694FAC" w:rsidRDefault="00694FAC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3516C0" w:rsidRDefault="003516C0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3516C0" w:rsidRDefault="0093720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="00694FAC" w:rsidRPr="00694FAC">
        <w:t xml:space="preserve"> </w:t>
      </w:r>
      <w:r w:rsidR="00172618">
        <w:rPr>
          <w:rFonts w:ascii="PT Astra Serif" w:hAnsi="PT Astra Serif"/>
          <w:sz w:val="18"/>
          <w:szCs w:val="18"/>
        </w:rPr>
        <w:t>Мордовкина М.А</w:t>
      </w:r>
      <w:r>
        <w:rPr>
          <w:rFonts w:ascii="PT Astra Serif" w:hAnsi="PT Astra Serif"/>
          <w:sz w:val="18"/>
          <w:szCs w:val="18"/>
        </w:rPr>
        <w:t xml:space="preserve">.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sectPr w:rsidR="003516C0">
      <w:headerReference w:type="default" r:id="rId9"/>
      <w:headerReference w:type="first" r:id="rId10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207E" w:rsidRDefault="0093720B">
      <w:r>
        <w:separator/>
      </w:r>
    </w:p>
  </w:endnote>
  <w:endnote w:type="continuationSeparator" w:id="0">
    <w:p w:rsidR="00BD207E" w:rsidRDefault="009372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207E" w:rsidRDefault="0093720B">
      <w:r>
        <w:separator/>
      </w:r>
    </w:p>
  </w:footnote>
  <w:footnote w:type="continuationSeparator" w:id="0">
    <w:p w:rsidR="00BD207E" w:rsidRDefault="009372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16C0" w:rsidRDefault="0093720B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16C0" w:rsidRDefault="0093720B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516C0" w:rsidRDefault="0093720B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социальной защиты населения</w:t>
    </w:r>
  </w:p>
  <w:p w:rsidR="003516C0" w:rsidRDefault="0093720B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3516C0" w:rsidRDefault="0093720B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4712E6"/>
    <w:multiLevelType w:val="hybridMultilevel"/>
    <w:tmpl w:val="19EA66BC"/>
    <w:lvl w:ilvl="0" w:tplc="739A5B4A">
      <w:start w:val="1"/>
      <w:numFmt w:val="decimal"/>
      <w:lvlText w:val="%1."/>
      <w:lvlJc w:val="left"/>
      <w:pPr>
        <w:ind w:left="1365" w:hanging="825"/>
      </w:pPr>
      <w:rPr>
        <w:rFonts w:hint="default"/>
      </w:rPr>
    </w:lvl>
    <w:lvl w:ilvl="1" w:tplc="8DAA37FE" w:tentative="1">
      <w:start w:val="1"/>
      <w:numFmt w:val="lowerLetter"/>
      <w:lvlText w:val="%2."/>
      <w:lvlJc w:val="left"/>
      <w:pPr>
        <w:ind w:left="1620" w:hanging="360"/>
      </w:pPr>
    </w:lvl>
    <w:lvl w:ilvl="2" w:tplc="82D83108" w:tentative="1">
      <w:start w:val="1"/>
      <w:numFmt w:val="lowerRoman"/>
      <w:lvlText w:val="%3."/>
      <w:lvlJc w:val="right"/>
      <w:pPr>
        <w:ind w:left="2340" w:hanging="180"/>
      </w:pPr>
    </w:lvl>
    <w:lvl w:ilvl="3" w:tplc="7D84A34A" w:tentative="1">
      <w:start w:val="1"/>
      <w:numFmt w:val="decimal"/>
      <w:lvlText w:val="%4."/>
      <w:lvlJc w:val="left"/>
      <w:pPr>
        <w:ind w:left="3060" w:hanging="360"/>
      </w:pPr>
    </w:lvl>
    <w:lvl w:ilvl="4" w:tplc="EB5E00A8" w:tentative="1">
      <w:start w:val="1"/>
      <w:numFmt w:val="lowerLetter"/>
      <w:lvlText w:val="%5."/>
      <w:lvlJc w:val="left"/>
      <w:pPr>
        <w:ind w:left="3780" w:hanging="360"/>
      </w:pPr>
    </w:lvl>
    <w:lvl w:ilvl="5" w:tplc="873A4FCA" w:tentative="1">
      <w:start w:val="1"/>
      <w:numFmt w:val="lowerRoman"/>
      <w:lvlText w:val="%6."/>
      <w:lvlJc w:val="right"/>
      <w:pPr>
        <w:ind w:left="4500" w:hanging="180"/>
      </w:pPr>
    </w:lvl>
    <w:lvl w:ilvl="6" w:tplc="742E6EB4" w:tentative="1">
      <w:start w:val="1"/>
      <w:numFmt w:val="decimal"/>
      <w:lvlText w:val="%7."/>
      <w:lvlJc w:val="left"/>
      <w:pPr>
        <w:ind w:left="5220" w:hanging="360"/>
      </w:pPr>
    </w:lvl>
    <w:lvl w:ilvl="7" w:tplc="801C3C82" w:tentative="1">
      <w:start w:val="1"/>
      <w:numFmt w:val="lowerLetter"/>
      <w:lvlText w:val="%8."/>
      <w:lvlJc w:val="left"/>
      <w:pPr>
        <w:ind w:left="5940" w:hanging="360"/>
      </w:pPr>
    </w:lvl>
    <w:lvl w:ilvl="8" w:tplc="C23CFB16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16C0"/>
    <w:rsid w:val="000A09F3"/>
    <w:rsid w:val="00172618"/>
    <w:rsid w:val="001A488A"/>
    <w:rsid w:val="003516C0"/>
    <w:rsid w:val="003E6158"/>
    <w:rsid w:val="00694FAC"/>
    <w:rsid w:val="00707C33"/>
    <w:rsid w:val="0093720B"/>
    <w:rsid w:val="00BD207E"/>
    <w:rsid w:val="00E75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C3B5400-9C33-426D-8719-4E34E273A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5AAC43613DF0CF3BF4BB08C611BE698257C56D7BFAEADA73C853CA84034C053D07919FF7E8B9326ED7EE2D2E96E2A41D7fDT9J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282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Майя Алексеевна Мордовкина</cp:lastModifiedBy>
  <cp:revision>5</cp:revision>
  <dcterms:created xsi:type="dcterms:W3CDTF">2024-12-04T04:29:00Z</dcterms:created>
  <dcterms:modified xsi:type="dcterms:W3CDTF">2024-12-04T05:29:00Z</dcterms:modified>
</cp:coreProperties>
</file>