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984"/>
        <w:gridCol w:w="5386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984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24.04.2026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386" w:type="dxa"/>
            <w:tcBorders>
              <w:bottom w:val="nil"/>
            </w:tcBorders>
            <w:noWrap w:val="0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27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</w:t>
      </w:r>
    </w:p>
    <w:p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</w:t>
      </w:r>
      <w:r>
        <w:rPr>
          <w:rFonts w:ascii="PT Astra Serif" w:hAnsi="PT Astra Serif" w:cs="Times New Roman"/>
          <w:sz w:val="26"/>
          <w:szCs w:val="26"/>
        </w:rPr>
        <w:t>изменения в приказ Департамента социальной защиты населения Томской области от 31.10.2014 № 27</w:t>
      </w:r>
      <w:r>
        <w:rPr>
          <w:rFonts w:ascii="PT Astra Serif" w:hAnsi="PT Astra Serif" w:cs="Times New Roman"/>
          <w:sz w:val="26"/>
          <w:szCs w:val="26"/>
        </w:rPr>
        <w:t xml:space="preserve"> 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  <w:tab w:val="left" w:pos="851"/>
        </w:tabs>
        <w:ind w:firstLine="709"/>
        <w:jc w:val="both"/>
        <w:rPr>
          <w:rFonts w:ascii="PT Astra Serif" w:eastAsia="Calibri" w:hAnsi="PT Astra Serif"/>
          <w:sz w:val="26"/>
          <w:szCs w:val="26"/>
          <w:lang w:bidi="ar-SA"/>
        </w:rPr>
      </w:pPr>
      <w:r>
        <w:rPr>
          <w:rFonts w:ascii="PT Astra Serif" w:eastAsia="Calibri" w:hAnsi="PT Astra Serif"/>
          <w:sz w:val="26"/>
          <w:szCs w:val="26"/>
          <w:lang w:bidi="ar-SA"/>
        </w:rPr>
        <w:t>В соответствии с частью 5 статьи 20 Закона Томской области от 7 марта 2002 года № 9-ОЗ «О нормативных правовых актах Томской области»</w:t>
      </w:r>
    </w:p>
    <w:p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1.</w:t>
      </w:r>
      <w:r>
        <w:rPr>
          <w:rFonts w:ascii="PT Astra Serif" w:hAnsi="PT Astra Serif"/>
          <w:sz w:val="26"/>
          <w:szCs w:val="26"/>
          <w:lang w:eastAsia="ru-RU" w:bidi="ar-SA"/>
        </w:rPr>
        <w:tab/>
        <w:t>Внести в приказ Департамента социальной защиты населения Томской области от 31.10.2014 № 27 «Об утверждении порядка предоставления социальных услуг поставщиками социальных ус</w:t>
      </w:r>
      <w:r>
        <w:rPr>
          <w:rFonts w:ascii="PT Astra Serif" w:hAnsi="PT Astra Serif"/>
          <w:sz w:val="26"/>
          <w:szCs w:val="26"/>
          <w:lang w:eastAsia="ru-RU" w:bidi="ar-SA"/>
        </w:rPr>
        <w:t>луг» (Собрание законодательства Томской области, 2014, № 11/2 (112) часть 2) изменение, дополнив Порядок предоставления социальных услуг поставщиками социальных услуг, утвержденный указанным приказом, приложением 7 согласно приложению к настоящему приказу.</w:t>
      </w:r>
    </w:p>
    <w:p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2.</w:t>
      </w:r>
      <w:r>
        <w:rPr>
          <w:rFonts w:ascii="PT Astra Serif" w:hAnsi="PT Astra Serif"/>
          <w:sz w:val="26"/>
          <w:szCs w:val="26"/>
          <w:lang w:eastAsia="ru-RU" w:bidi="ar-SA"/>
        </w:rPr>
        <w:tab/>
        <w:t xml:space="preserve">Настоящий приказ вступает в силу со дня его официального опубликования. </w:t>
      </w:r>
    </w:p>
    <w:p>
      <w:pPr>
        <w:pStyle w:val="NormalWeb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77" w:type="dxa"/>
        <w:tblLayout w:type="fixed"/>
        <w:tblLook w:val="04A0"/>
      </w:tblPr>
      <w:tblGrid>
        <w:gridCol w:w="3686"/>
        <w:gridCol w:w="3190"/>
        <w:gridCol w:w="2801"/>
      </w:tblGrid>
      <w:tr>
        <w:tblPrEx>
          <w:tblW w:w="9677" w:type="dxa"/>
          <w:tblLayout w:type="fixed"/>
          <w:tblLook w:val="04A0"/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ind w:right="-193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О.Н. </w:t>
            </w:r>
            <w:r>
              <w:rPr>
                <w:rFonts w:ascii="PT Astra Serif" w:hAnsi="PT Astra Serif"/>
                <w:sz w:val="26"/>
                <w:szCs w:val="26"/>
              </w:rPr>
              <w:t>Назаревич</w:t>
            </w:r>
          </w:p>
        </w:tc>
      </w:tr>
    </w:tbl>
    <w:p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Мурмулева Ю.Г.</w:t>
      </w:r>
      <w:r>
        <w:rPr>
          <w:rFonts w:ascii="PT Astra Serif" w:eastAsia="PT Astra Serif" w:hAnsi="PT Astra Serif" w:cs="PT Astra Serif"/>
          <w:sz w:val="20"/>
          <w:szCs w:val="20"/>
        </w:rPr>
        <w:br w:type="page"/>
      </w:r>
    </w:p>
    <w:p>
      <w:pPr>
        <w:ind w:left="5669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Приложение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к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приказу Департамента социальной защиты населения Томской области</w:t>
      </w:r>
    </w:p>
    <w:p>
      <w:pPr>
        <w:tabs>
          <w:tab w:val="left" w:pos="7088"/>
        </w:tabs>
        <w:ind w:left="5670"/>
        <w:rPr>
          <w:rFonts w:ascii="PT Astra Serif" w:hAnsi="PT Astra Serif" w:cs="PT Astra Serif"/>
          <w:color w:val="000000"/>
          <w:sz w:val="26"/>
          <w:szCs w:val="26"/>
          <w:highlight w:val="lightGray"/>
          <w:lang w:eastAsia="ru-RU" w:bidi="ar-SA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от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eastAsia="PT Astra Serif" w:hAnsi="PT Astra Serif" w:cs="PT Astra Serif"/>
          <w:spacing w:val="20"/>
          <w:sz w:val="26"/>
          <w:szCs w:val="26"/>
          <w:lang w:eastAsia="ru-RU" w:bidi="ar-SA"/>
        </w:rPr>
        <w:t>24.04.2026</w:t>
      </w:r>
      <w:r>
        <w:rPr>
          <w:rFonts w:ascii="PT Astra Serif" w:eastAsia="PT Astra Serif" w:hAnsi="PT Astra Serif" w:cs="PT Astra Serif"/>
          <w:spacing w:val="20"/>
          <w:sz w:val="26"/>
          <w:szCs w:val="26"/>
          <w:lang w:eastAsia="ru-RU" w:bidi="ar-SA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6"/>
          <w:szCs w:val="26"/>
          <w:lang w:eastAsia="ru-RU" w:bidi="ar-SA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6"/>
          <w:szCs w:val="26"/>
          <w:lang w:eastAsia="ru-RU" w:bidi="ar-SA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6"/>
          <w:szCs w:val="26"/>
          <w:lang w:eastAsia="ru-RU" w:bidi="ar-SA"/>
        </w:rPr>
        <w:fldChar w:fldCharType="end"/>
      </w:r>
      <w:r>
        <w:rPr>
          <w:rFonts w:ascii="PT Astra Serif" w:eastAsia="PT Astra Serif" w:hAnsi="PT Astra Serif" w:cs="PT Astra Serif"/>
          <w:spacing w:val="20"/>
          <w:sz w:val="26"/>
          <w:szCs w:val="26"/>
          <w:lang w:eastAsia="ru-RU" w:bidi="ar-SA"/>
        </w:rPr>
        <w:t xml:space="preserve"> № </w:t>
      </w:r>
      <w:r>
        <w:rPr>
          <w:rFonts w:ascii="PT Astra Serif" w:eastAsia="PT Astra Serif" w:hAnsi="PT Astra Serif" w:cs="PT Astra Serif"/>
          <w:spacing w:val="20"/>
          <w:sz w:val="26"/>
          <w:szCs w:val="26"/>
          <w:lang w:eastAsia="ru-RU" w:bidi="ar-SA"/>
        </w:rPr>
        <w:t>27</w:t>
      </w:r>
      <w:r>
        <w:rPr>
          <w:rFonts w:ascii="PT Astra Serif" w:eastAsia="PT Astra Serif" w:hAnsi="PT Astra Serif" w:cs="PT Astra Serif"/>
          <w:spacing w:val="20"/>
          <w:sz w:val="26"/>
          <w:szCs w:val="26"/>
          <w:lang w:eastAsia="ru-RU" w:bidi="ar-SA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6"/>
          <w:szCs w:val="26"/>
          <w:lang w:eastAsia="ru-RU" w:bidi="ar-SA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6"/>
          <w:szCs w:val="26"/>
          <w:lang w:eastAsia="ru-RU" w:bidi="ar-SA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6"/>
          <w:szCs w:val="26"/>
          <w:lang w:eastAsia="ru-RU" w:bidi="ar-SA"/>
        </w:rPr>
        <w:fldChar w:fldCharType="end"/>
      </w:r>
    </w:p>
    <w:p>
      <w:pPr>
        <w:tabs>
          <w:tab w:val="left" w:pos="7088"/>
        </w:tabs>
        <w:rPr>
          <w:rFonts w:ascii="PT Astra Serif" w:hAnsi="PT Astra Serif" w:cs="PT Astra Serif"/>
          <w:sz w:val="24"/>
          <w:szCs w:val="24"/>
          <w:lang w:eastAsia="ru-RU" w:bidi="ar-SA"/>
        </w:rPr>
      </w:pPr>
    </w:p>
    <w:p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>Стандарты</w:t>
      </w:r>
      <w:r>
        <w:rPr>
          <w:rFonts w:ascii="PT Astra Serif" w:hAnsi="PT Astra Serif" w:cs="Calibri"/>
          <w:sz w:val="26"/>
          <w:szCs w:val="26"/>
          <w:lang w:eastAsia="ru-RU" w:bidi="ar-SA"/>
        </w:rPr>
        <w:br/>
        <w:t xml:space="preserve">социальных услуг, предоставляемых поставщиками социальных услуг лицам, признанным нуждающимися в социальном обслуживании, в отношении которых применяется исполнительная или </w:t>
      </w:r>
      <w:r>
        <w:rPr>
          <w:rFonts w:ascii="PT Astra Serif" w:hAnsi="PT Astra Serif" w:cs="Calibri"/>
          <w:sz w:val="26"/>
          <w:szCs w:val="26"/>
          <w:lang w:eastAsia="ru-RU" w:bidi="ar-SA"/>
        </w:rPr>
        <w:t>постпенитенциарная</w:t>
      </w:r>
      <w:r>
        <w:rPr>
          <w:rFonts w:ascii="PT Astra Serif" w:hAnsi="PT Astra Serif" w:cs="Calibri"/>
          <w:sz w:val="26"/>
          <w:szCs w:val="26"/>
          <w:lang w:eastAsia="ru-RU" w:bidi="ar-SA"/>
        </w:rPr>
        <w:t xml:space="preserve"> пробация  </w:t>
      </w:r>
    </w:p>
    <w:p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 w:cs="Calibri"/>
          <w:sz w:val="26"/>
          <w:szCs w:val="26"/>
          <w:lang w:val="en-US"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>Социально-бытовые услуги</w:t>
      </w:r>
    </w:p>
    <w:p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center"/>
        <w:outlineLvl w:val="3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 xml:space="preserve">Предоставление спального места в специально оборудованном </w:t>
      </w:r>
    </w:p>
    <w:p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center"/>
        <w:outlineLvl w:val="3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>помещении</w:t>
      </w:r>
      <w:r>
        <w:rPr>
          <w:rFonts w:ascii="PT Astra Serif" w:hAnsi="PT Astra Serif" w:cs="Calibri"/>
          <w:sz w:val="26"/>
          <w:szCs w:val="26"/>
          <w:lang w:eastAsia="ru-RU" w:bidi="ar-SA"/>
        </w:rPr>
        <w:t xml:space="preserve"> и комплекта постельных принадлежностей в условиях ночного (круглосуточного) пребывания</w:t>
      </w:r>
    </w:p>
    <w:p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center"/>
        <w:outlineLvl w:val="3"/>
        <w:rPr>
          <w:rFonts w:ascii="PT Astra Serif" w:hAnsi="PT Astra Serif" w:cs="Calibri"/>
          <w:sz w:val="26"/>
          <w:szCs w:val="26"/>
          <w:lang w:eastAsia="ru-RU" w:bidi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23"/>
        <w:gridCol w:w="70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Описание социальной услуги, в том числе ее объем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 рамках оказания услуги осуществляется предоставление комплекта постельных принадлежностей, спального места (койко-место в комнате).</w:t>
            </w:r>
          </w:p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ежедневно.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Единица измерения: услуга (предоставление помещений для проживания одному получателю социальных услуг в сутки - 1 услуга)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Сроки предоставления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Подушевой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 финансирования социальной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подушевых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нормативов финансирования социальных услуг, утвержденными постановлением Правительства Российской Федерации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Полнота и св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</w:tbl>
    <w:p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548"/>
        <w:gridCol w:w="7080"/>
      </w:tblGrid>
      <w:tr>
        <w:tblPrEx>
          <w:tblW w:w="5000" w:type="pc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551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087" w:type="dxa"/>
            <w:noWrap w:val="0"/>
            <w:textDirection w:val="lrTb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Помещения для проживания должны быть благоустроенными, соответствовать санитарно-гигиеническим нормам, санитарно-эпидемиологическим требованиям и нормативам, в том числе противопожарным требованиям.</w:t>
            </w:r>
          </w:p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Помещения для проживания должны быть приспособлены для получателей социальных услуг с учетом ограничений их жизнедеятельности, в том числе инвалидов-колясочников.</w:t>
            </w:r>
          </w:p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Размещение получателей социальных услуг осуществляется с учетом пола, возраста, состояния здоровья, физической, психической и психологической совместимости </w:t>
            </w:r>
          </w:p>
        </w:tc>
      </w:tr>
    </w:tbl>
    <w:p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center"/>
        <w:outlineLvl w:val="3"/>
        <w:rPr>
          <w:rFonts w:ascii="PT Astra Serif" w:hAnsi="PT Astra Serif" w:cs="Calibri"/>
          <w:sz w:val="26"/>
          <w:szCs w:val="26"/>
          <w:lang w:eastAsia="ru-RU" w:bidi="ar-SA"/>
        </w:rPr>
      </w:pPr>
    </w:p>
    <w:p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center"/>
        <w:outlineLvl w:val="3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>Обеспечение горячим питанием в период обслуживания</w:t>
      </w:r>
    </w:p>
    <w:p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center"/>
        <w:outlineLvl w:val="3"/>
        <w:rPr>
          <w:rFonts w:ascii="PT Astra Serif" w:hAnsi="PT Astra Serif" w:cs="Calibri"/>
          <w:sz w:val="26"/>
          <w:szCs w:val="26"/>
          <w:lang w:eastAsia="ru-RU" w:bidi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23"/>
        <w:gridCol w:w="70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Описание социальной услуги, в том числе ее объем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 рамках оказания услуги осуществляется предоставление горячего питания получателям социальных услуг.</w:t>
            </w:r>
          </w:p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не менее 2 раз в день.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Единица измерения: услуга (предоставление одного приема пищи одному получателю социальных услуг - 1 услуга)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Сроки предоставления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Подушевой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 финансирования социальной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подушевых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нормативов финансирования социальных услуг, утвержденными постановлением Правительства Российской Федерации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Полнота и св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в помещения для принятия пищи (обеденный зал) поставщика социальных услуг.</w:t>
            </w:r>
          </w:p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Пища должна быть приготовлена из доброкачественных продуктов, имеющих сертификаты и (или) паспорта качества, удовлетворять состоянию здоровья получателей социальных услуг, а также санитарно-гигиеническим требованиям </w:t>
            </w:r>
          </w:p>
        </w:tc>
      </w:tr>
    </w:tbl>
    <w:p>
      <w:pPr>
        <w:outlineLvl w:val="2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highlight w:val="none"/>
          <w:lang w:eastAsia="ru-RU" w:bidi="ar-SA"/>
        </w:rPr>
        <w:br w:type="page"/>
      </w:r>
    </w:p>
    <w:p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40" w:after="240"/>
        <w:jc w:val="center"/>
        <w:outlineLvl w:val="2"/>
        <w:rPr>
          <w:rFonts w:ascii="PT Astra Serif" w:hAnsi="PT Astra Serif" w:cs="Calibri"/>
          <w:sz w:val="26"/>
          <w:szCs w:val="26"/>
          <w:highlight w:val="none"/>
          <w:lang w:eastAsia="ru-RU" w:bidi="ar-SA"/>
        </w:rPr>
      </w:pPr>
      <w:bookmarkStart w:id="3" w:name="_GoBack"/>
      <w:bookmarkEnd w:id="3"/>
      <w:r>
        <w:rPr>
          <w:rFonts w:ascii="PT Astra Serif" w:hAnsi="PT Astra Serif" w:cs="Calibri"/>
          <w:sz w:val="26"/>
          <w:szCs w:val="26"/>
          <w:lang w:eastAsia="ru-RU" w:bidi="ar-SA"/>
        </w:rPr>
        <w:t>Влажная уборка жилого помещения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23"/>
        <w:gridCol w:w="70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Описание социальной услуги, в том числе ее объем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 рамках оказания услуги осуществляется проветривание, влажная уборка пола, влажная уборка стен, дверей, мытье подоконников, рам, мебели, бытовых приборов, отопительных батарей, чистка, дезинфекция раковины, унитаза, ванны.</w:t>
            </w:r>
          </w:p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ежедневно.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Единица измерения: услуга (одна уборка жилого помещения в сутки одному получателю социальных услуг - 1 услуга)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Сроки предоставления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Подушевой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 финансирования социальной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подушевых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нормативов финансирования социальных услуг, утвержденными постановлением Правительства Российской Федерации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Полнота и св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Влажная уборка проводится ежедневно с применением моющих и дезинфицирующих средств</w:t>
            </w:r>
          </w:p>
        </w:tc>
      </w:tr>
    </w:tbl>
    <w:p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40" w:after="240"/>
        <w:jc w:val="center"/>
        <w:outlineLvl w:val="2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>Замена и стирка постельного белья машинным способом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23"/>
        <w:gridCol w:w="70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Описание социальной услуги, в том числе ее объем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 рамках оказания услуги предусмотрено:</w:t>
            </w:r>
          </w:p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замена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и стирка постельного белья машинным способом (не реже одного раза в неделю);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Единица измерения: услуга (одна стирка и (или) замена белья одному получателю социальных услуг - 1 услуга)</w:t>
            </w:r>
          </w:p>
        </w:tc>
      </w:tr>
    </w:tbl>
    <w:p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548"/>
        <w:gridCol w:w="7080"/>
      </w:tblGrid>
      <w:tr>
        <w:tblPrEx>
          <w:tblW w:w="5000" w:type="pc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551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Сроки предоставления услуги</w:t>
            </w:r>
          </w:p>
        </w:tc>
        <w:tc>
          <w:tcPr>
            <w:tcW w:w="7087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>
        <w:tblPrEx>
          <w:tblW w:w="5000" w:type="pct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551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Подушевой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 финансирования социальной услуги</w:t>
            </w:r>
          </w:p>
        </w:tc>
        <w:tc>
          <w:tcPr>
            <w:tcW w:w="7087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подушевых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нормативов финансирования социальных услуг, утвержденными постановлением Правительства Российской Федерации</w:t>
            </w:r>
          </w:p>
        </w:tc>
      </w:tr>
      <w:tr>
        <w:tblPrEx>
          <w:tblW w:w="5000" w:type="pct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551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087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Полнота и св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>
        <w:tblPrEx>
          <w:tblW w:w="5000" w:type="pct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551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087" w:type="dxa"/>
            <w:noWrap w:val="0"/>
            <w:textDirection w:val="lrTb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по запросу получателя социальных услуг, при возникновении необходимости</w:t>
            </w:r>
          </w:p>
        </w:tc>
      </w:tr>
    </w:tbl>
    <w:p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 w:cs="Calibri"/>
          <w:sz w:val="26"/>
          <w:szCs w:val="26"/>
          <w:lang w:val="en-US"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>Социально-психологические услуги</w:t>
      </w:r>
    </w:p>
    <w:p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Социально-психологическое консультирование</w:t>
      </w:r>
    </w:p>
    <w:p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32"/>
        <w:gridCol w:w="699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7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Описание социальной услуги, в том числе ее объем</w:t>
            </w:r>
          </w:p>
        </w:tc>
        <w:tc>
          <w:tcPr>
            <w:tcW w:w="3633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В рамках оказания услуги предусмотрена помощь в коррекции психологического состояния получателя социальной услуги для адаптации в социальной среде, в том числе: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оценка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психического состояния получателя социальных услуг, выявление его психологических проблем;</w:t>
            </w:r>
          </w:p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индивидуальная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или групповая беседа с получателем социальной услуги, направленная на 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коррекцию его социального поведения, 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ресоциализацию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, социальную адаптацию предупреждение совершения им новых преступлений.</w:t>
            </w:r>
          </w:p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по запросу получателя социальных услуг</w:t>
            </w:r>
          </w:p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Единица измерения: услуга (одно консультирование - 1 услуга)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7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Сроки предоставления услуги</w:t>
            </w:r>
          </w:p>
        </w:tc>
        <w:tc>
          <w:tcPr>
            <w:tcW w:w="3633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7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Подушевой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 финансирования социальной услуги</w:t>
            </w:r>
          </w:p>
        </w:tc>
        <w:tc>
          <w:tcPr>
            <w:tcW w:w="3633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подушевых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нормативов финансирования социальных услуг, утвержденными постановлением Правительства Российской Федерации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7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3633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Полнота и св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7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3633" w:type="pct"/>
            <w:noWrap w:val="0"/>
            <w:textDirection w:val="lrTb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по запросу получателя социальных услуг.</w:t>
            </w:r>
          </w:p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в помещении, приспособленном для получателей социальных услуг с учетом ограничений их жизнедеятельности</w:t>
            </w:r>
          </w:p>
        </w:tc>
      </w:tr>
    </w:tbl>
    <w:p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 w:cs="Calibri"/>
          <w:sz w:val="26"/>
          <w:szCs w:val="26"/>
          <w:lang w:val="en-US"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>Социально-трудовые услуги</w:t>
      </w:r>
    </w:p>
    <w:p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240"/>
        <w:jc w:val="center"/>
        <w:outlineLvl w:val="3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>Оказание помощи в трудоустройстве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23"/>
        <w:gridCol w:w="70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tcBorders>
              <w:bottom w:val="nil"/>
            </w:tcBorders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Описание социальной услуги, в том числе ее объем</w:t>
            </w:r>
          </w:p>
        </w:tc>
        <w:tc>
          <w:tcPr>
            <w:tcW w:w="3638" w:type="pct"/>
            <w:tcBorders>
              <w:bottom w:val="nil"/>
            </w:tcBorders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В рамках оказания услуги осуществляется содействие в решении вопроса трудоустройства получателя социальных услуг через государственные органы службы занятости населения.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Периодичность предоставления: по запросу получателя социальных услуг.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Единица измерения: услуга (одно оказание помощи в трудоустройстве одному получателю социальных услуг - 1 услуга)</w:t>
            </w:r>
          </w:p>
        </w:tc>
      </w:tr>
      <w:tr>
        <w:tblPrEx>
          <w:tblW w:w="5000" w:type="pct"/>
          <w:tblBorders>
            <w:insideH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Сроки предоставления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</w:tbl>
    <w:p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23"/>
        <w:gridCol w:w="7005"/>
      </w:tblGrid>
      <w:tr>
        <w:tblPrEx>
          <w:tblW w:w="5000" w:type="pc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000000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Подушевой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 финансирования социальной услуги</w:t>
            </w:r>
          </w:p>
        </w:tc>
        <w:tc>
          <w:tcPr>
            <w:tcW w:w="36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подушевых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нормативов финансирования социальных услуг, утвержденными постановлением Правительства Российской Федерации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36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Полнота и св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36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Услуга предоставляется по запросу получателя социальных услуг, в соответствии с его способностями и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с учетом рекомендаций, содержащихся в его выписном эпикризе.</w:t>
            </w:r>
          </w:p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в помещении поставщика социальных услуг в период рабочего времени.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Помещение должно быть приспособлено для получателей социальных услуг с учетом ограничений их жизнедеятельности</w:t>
            </w:r>
          </w:p>
        </w:tc>
      </w:tr>
    </w:tbl>
    <w:p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 w:cs="Calibri"/>
          <w:sz w:val="26"/>
          <w:szCs w:val="26"/>
          <w:lang w:val="en-US"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>Социально-правовые услуги</w:t>
      </w:r>
    </w:p>
    <w:p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</w:r>
    </w:p>
    <w:p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23"/>
        <w:gridCol w:w="70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Описание социальной услуги, в том числе ее объем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В рамках оказания услуги осуществляется содействие в оформлении документов на получ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ение (замену) паспорта, страхового медицинского полиса, получении пенсии, мер социальной поддержки, в заполнении форменных бланков заявлений, в отправке документов по почте или доставке по адресу, запись на прием к специалистам соответствующих организаций.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Периодичность предоставления: по запросу получателя социальных услуг.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Единица измерения: услуга (одно содействие в оформлении документов - 1 услуга)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Сроки предоставления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</w:tbl>
    <w:p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89"/>
        <w:gridCol w:w="6939"/>
      </w:tblGrid>
      <w:tr>
        <w:tblPrEx>
          <w:tblW w:w="5000" w:type="pc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692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Подушевой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 финансирования социальной услуги</w:t>
            </w:r>
          </w:p>
        </w:tc>
        <w:tc>
          <w:tcPr>
            <w:tcW w:w="6946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подушевых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нормативов финансирования социальных услуг, утвержденными постановлением Правительства Российской Федерации</w:t>
            </w:r>
          </w:p>
        </w:tc>
      </w:tr>
      <w:tr>
        <w:tblPrEx>
          <w:tblW w:w="5000" w:type="pct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692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946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Полнота и св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>
        <w:tblPrEx>
          <w:tblW w:w="5000" w:type="pct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692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946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Услуга предоставляется по запросу получателя социальных услуг с участием специалистов соответствующих организаций и служб</w:t>
            </w:r>
          </w:p>
        </w:tc>
      </w:tr>
    </w:tbl>
    <w:p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40" w:after="240"/>
        <w:jc w:val="center"/>
        <w:outlineLvl w:val="2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>Оказание помощи в получении юридических услуг (в том числе бесплатно)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23"/>
        <w:gridCol w:w="70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Описание социальной услуги, в том числе ее объем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В рамках оказания услуги осущес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твляется консультирование по вопросам, связанным с защитой законных прав и интересов граждан, в том числе связанным с правом граждан на социальное обслуживание, а также разъяснение права на получение бесплатной юридической помощи согласно законодательству.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Периодичность предоставления: по запросу получателя социальных услуг.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Единица измерения: услуга (одно консультирование - 1 услуга)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Сроки предоставления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Подушевой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 финансирования социальной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подушевых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нормативов финансирования социальных услуг, утвержденными постановлением Правительства Российской Федерации</w:t>
            </w:r>
          </w:p>
        </w:tc>
      </w:tr>
    </w:tbl>
    <w:p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548"/>
        <w:gridCol w:w="7080"/>
      </w:tblGrid>
      <w:tr>
        <w:tblPrEx>
          <w:tblW w:w="5000" w:type="pc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551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087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Полнота и св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>
        <w:tblPrEx>
          <w:tblW w:w="5000" w:type="pct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551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087" w:type="dxa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Услуга предоставляется по запросу получателя социальных услуг.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Услуга предоставляется в помещении поставщика социальных услуг в период рабочего времени.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Помещение должно быть приспособлено для получателей социальных услуг с учетом ограничений их жизнедеятельности</w:t>
            </w:r>
          </w:p>
        </w:tc>
      </w:tr>
    </w:tbl>
    <w:p>
      <w:pPr>
        <w:pBdr>
          <w:top w:val="nil"/>
          <w:left w:val="nil"/>
          <w:bottom w:val="nil"/>
          <w:right w:val="nil"/>
          <w:between w:val="nil"/>
        </w:pBdr>
        <w:ind w:left="142"/>
        <w:rPr>
          <w:rFonts w:ascii="PT Astra Serif" w:eastAsia="PT Astra Serif" w:hAnsi="PT Astra Serif" w:cs="PT Astra Serif"/>
          <w:sz w:val="20"/>
          <w:szCs w:val="20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ind w:left="142"/>
        <w:jc w:val="center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Оказание помощи в восстановлении и оформлении утраченных документов</w:t>
      </w:r>
    </w:p>
    <w:p>
      <w:pPr>
        <w:pBdr>
          <w:top w:val="nil"/>
          <w:left w:val="nil"/>
          <w:bottom w:val="nil"/>
          <w:right w:val="nil"/>
          <w:between w:val="nil"/>
        </w:pBdr>
        <w:ind w:left="142"/>
        <w:jc w:val="center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23"/>
        <w:gridCol w:w="70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Описание социальной услуги, в том числе ее объем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В рамках оказания услуги осуществля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ется содействие в заполнении форменных бланков заявлений, необходимых для оформления и (или) восстановления утраченных документов, запись на прием к специалистам соответствующих организаций, содействие в отправке документов по почте или доставке по адресу.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Периодичность предоставления: по запросу получателя социальных услуг.</w:t>
            </w:r>
          </w:p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Единица измерения: услуга (одно содействие в оформлении и (или) восстановлении документов - 1 услуга)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Сроки предоставления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Подушевой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 финансирования социальной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подушевых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 xml:space="preserve"> нормативов финансирования социальных услуг, утвержденными постановлением Правительства Российской Федерации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Полнота и св</w:t>
            </w: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>
        <w:tblPrEx>
          <w:tblW w:w="5000" w:type="pct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trHeight w:val="2811"/>
        </w:trPr>
        <w:tc>
          <w:tcPr>
            <w:tcW w:w="1362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3638" w:type="pct"/>
            <w:noWrap w:val="0"/>
            <w:textDirection w:val="lrTb"/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Услуга предоставляется по запросу получателя социальных услуг с участием специалистов соответствующих организаций и служб</w:t>
            </w:r>
          </w:p>
        </w:tc>
      </w:tr>
    </w:tbl>
    <w:p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>
      <w:headerReference w:type="default" r:id="rId5"/>
      <w:headerReference w:type="first" r:id="rId6"/>
      <w:type w:val="continuous"/>
      <w:pgSz w:w="11907" w:h="16840" w:orient="portrait"/>
      <w:pgMar w:top="1134" w:right="851" w:bottom="851" w:left="1418" w:header="737" w:footer="284" w:gutter="0"/>
      <w:pgNumType w:start="1"/>
      <w:cols w:num="1" w:sep="0" w:space="720" w:equalWidth="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8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3980F1E"/>
    <w:multiLevelType w:val="hybridMultilevel"/>
    <w:tmpl w:val="00000000"/>
    <w:lvl w:ilvl="0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47E4CC4"/>
    <w:multiLevelType w:val="hybridMultilevel"/>
    <w:tmpl w:val="0000000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09FF8"/>
    <w:multiLevelType w:val="hybridMultilevel"/>
    <w:tmpl w:val="00000000"/>
    <w:lvl w:ilvl="0">
      <w:start w:val="44"/>
      <w:numFmt w:val="decimal"/>
      <w:lvlText w:val="%1."/>
      <w:lvlJc w:val="left"/>
      <w:pPr>
        <w:ind w:left="2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420" w:hanging="360"/>
      </w:pPr>
    </w:lvl>
    <w:lvl w:ilvl="2">
      <w:start w:val="1"/>
      <w:numFmt w:val="lowerRoman"/>
      <w:lvlText w:val="%3."/>
      <w:lvlJc w:val="right"/>
      <w:pPr>
        <w:ind w:left="4140" w:hanging="180"/>
      </w:pPr>
    </w:lvl>
    <w:lvl w:ilvl="3">
      <w:start w:val="1"/>
      <w:numFmt w:val="decimal"/>
      <w:lvlText w:val="%4."/>
      <w:lvlJc w:val="left"/>
      <w:pPr>
        <w:ind w:left="4860" w:hanging="360"/>
      </w:pPr>
    </w:lvl>
    <w:lvl w:ilvl="4">
      <w:start w:val="1"/>
      <w:numFmt w:val="lowerLetter"/>
      <w:lvlText w:val="%5."/>
      <w:lvlJc w:val="left"/>
      <w:pPr>
        <w:ind w:left="5580" w:hanging="360"/>
      </w:pPr>
    </w:lvl>
    <w:lvl w:ilvl="5">
      <w:start w:val="1"/>
      <w:numFmt w:val="lowerRoman"/>
      <w:lvlText w:val="%6."/>
      <w:lvlJc w:val="right"/>
      <w:pPr>
        <w:ind w:left="6300" w:hanging="180"/>
      </w:pPr>
    </w:lvl>
    <w:lvl w:ilvl="6">
      <w:start w:val="1"/>
      <w:numFmt w:val="decimal"/>
      <w:lvlText w:val="%7."/>
      <w:lvlJc w:val="left"/>
      <w:pPr>
        <w:ind w:left="7020" w:hanging="360"/>
      </w:pPr>
    </w:lvl>
    <w:lvl w:ilvl="7">
      <w:start w:val="1"/>
      <w:numFmt w:val="lowerLetter"/>
      <w:lvlText w:val="%8."/>
      <w:lvlJc w:val="left"/>
      <w:pPr>
        <w:ind w:left="7740" w:hanging="360"/>
      </w:pPr>
    </w:lvl>
    <w:lvl w:ilvl="8">
      <w:start w:val="1"/>
      <w:numFmt w:val="lowerRoman"/>
      <w:lvlText w:val="%9."/>
      <w:lvlJc w:val="right"/>
      <w:pPr>
        <w:ind w:left="8460" w:hanging="180"/>
      </w:pPr>
    </w:lvl>
  </w:abstractNum>
  <w:abstractNum w:abstractNumId="3">
    <w:nsid w:val="3FEF9206"/>
    <w:multiLevelType w:val="hybridMultilevel"/>
    <w:tmpl w:val="0000000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674E87"/>
    <w:multiLevelType w:val="hybridMultilevel"/>
    <w:tmpl w:val="00000000"/>
    <w:lvl w:ilvl="0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76319C0"/>
    <w:multiLevelType w:val="hybridMultilevel"/>
    <w:tmpl w:val="00000000"/>
    <w:lvl w:ilvl="0">
      <w:start w:val="4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BFBB3"/>
    <w:multiLevelType w:val="hybridMultilevel"/>
    <w:tmpl w:val="00000000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64530F4A"/>
    <w:multiLevelType w:val="hybridMultilevel"/>
    <w:tmpl w:val="0000000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EC08C5"/>
    <w:multiLevelType w:val="hybrid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605" w:hanging="525"/>
      </w:pPr>
      <w:rPr>
        <w:rFonts w:hint="default"/>
      </w:rPr>
    </w:lvl>
    <w:lvl w:ilvl="2">
      <w:start w:val="44"/>
      <w:numFmt w:val="decimal"/>
      <w:lvlText w:val="%3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4"/>
  </w:num>
  <w:num w:numId="6">
    <w:abstractNumId w:val="1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8A8A8A" w:fill="auto" w:themeColor="text1" w:themeTint="75"/>
      </w:tcPr>
    </w:tblStylePr>
    <w:tblStylePr w:type="band1Vert">
      <w:tblPr/>
      <w:tcPr>
        <w:shd w:val="clear" w:color="8A8A8A" w:fill="auto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1Vert"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styleId="NormalWeb">
    <w:name w:val="Normal (Web)"/>
    <w:basedOn w:val="Normal"/>
    <w:uiPriority w:val="99"/>
    <w:unhideWhenUsed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EB2DD-CA7A-46CF-A7C7-3C5313BAF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ngk</cp:lastModifiedBy>
  <cp:revision>4</cp:revision>
  <dcterms:created xsi:type="dcterms:W3CDTF">2026-04-24T03:01:00Z</dcterms:created>
  <dcterms:modified xsi:type="dcterms:W3CDTF">2026-04-24T03:28:39Z</dcterms:modified>
</cp:coreProperties>
</file>