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9"/>
        <w:jc w:val="both"/>
        <w:outlineLvl w:val="0"/>
      </w:pPr>
      <w:r>
        <w:rPr>
          <w:sz w:val="24"/>
        </w:rPr>
      </w:r>
      <w:r/>
    </w:p>
    <w:p>
      <w:pPr>
        <w:pStyle w:val="871"/>
        <w:jc w:val="center"/>
        <w:outlineLvl w:val="0"/>
      </w:pPr>
      <w:r>
        <w:rPr>
          <w:sz w:val="24"/>
        </w:rPr>
        <w:t xml:space="preserve">ПРАВИТЕЛЬСТВО РОССИЙСКОЙ ФЕДЕРАЦИИ</w:t>
      </w:r>
      <w:r/>
    </w:p>
    <w:p>
      <w:pPr>
        <w:pStyle w:val="871"/>
        <w:jc w:val="center"/>
      </w:pPr>
      <w:r>
        <w:rPr>
          <w:sz w:val="24"/>
        </w:rPr>
      </w:r>
      <w:r/>
    </w:p>
    <w:p>
      <w:pPr>
        <w:pStyle w:val="871"/>
        <w:jc w:val="center"/>
      </w:pPr>
      <w:r>
        <w:rPr>
          <w:sz w:val="24"/>
        </w:rPr>
        <w:t xml:space="preserve">ПОСТАНОВЛЕНИЕ</w:t>
      </w:r>
      <w:r/>
    </w:p>
    <w:p>
      <w:pPr>
        <w:pStyle w:val="871"/>
        <w:jc w:val="center"/>
      </w:pPr>
      <w:r>
        <w:rPr>
          <w:sz w:val="24"/>
        </w:rPr>
        <w:t xml:space="preserve">от 27 октября 2016 г. N 1096</w:t>
      </w:r>
      <w:r/>
    </w:p>
    <w:p>
      <w:pPr>
        <w:pStyle w:val="871"/>
        <w:jc w:val="center"/>
      </w:pPr>
      <w:r>
        <w:rPr>
          <w:sz w:val="24"/>
        </w:rPr>
      </w:r>
      <w:r/>
    </w:p>
    <w:p>
      <w:pPr>
        <w:pStyle w:val="871"/>
        <w:jc w:val="center"/>
      </w:pPr>
      <w:r>
        <w:rPr>
          <w:sz w:val="24"/>
        </w:rPr>
        <w:t xml:space="preserve">ОБ УТВЕРЖДЕНИИ ПЕРЕЧНЯ</w:t>
      </w:r>
      <w:r/>
    </w:p>
    <w:p>
      <w:pPr>
        <w:pStyle w:val="871"/>
        <w:jc w:val="center"/>
      </w:pPr>
      <w:r>
        <w:rPr>
          <w:sz w:val="24"/>
        </w:rPr>
        <w:t xml:space="preserve">ОБЩЕСТВЕННО ПОЛЕЗНЫХ УСЛУГ И КРИТЕРИЕВ ОЦЕНКИ КАЧЕСТВА</w:t>
      </w:r>
      <w:r/>
    </w:p>
    <w:p>
      <w:pPr>
        <w:pStyle w:val="871"/>
        <w:jc w:val="center"/>
      </w:pPr>
      <w:r>
        <w:rPr>
          <w:sz w:val="24"/>
        </w:rPr>
        <w:t xml:space="preserve">ИХ ОКАЗАНИЯ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(в ред. Постановлений Правительства РФ от 27.07.2017 </w:t>
            </w:r>
            <w:r>
              <w:rPr>
                <w:color w:val="392c69"/>
                <w:sz w:val="24"/>
              </w:rPr>
              <w:t xml:space="preserve">N 885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от 20.06.2019 </w:t>
            </w:r>
            <w:r>
              <w:rPr>
                <w:color w:val="392c69"/>
                <w:sz w:val="24"/>
              </w:rPr>
              <w:t xml:space="preserve">N 784</w:t>
            </w:r>
            <w:r>
              <w:rPr>
                <w:color w:val="392c69"/>
                <w:sz w:val="24"/>
              </w:rPr>
              <w:t xml:space="preserve">, от 29.06.2019 </w:t>
            </w:r>
            <w:r>
              <w:rPr>
                <w:color w:val="392c69"/>
                <w:sz w:val="24"/>
              </w:rPr>
              <w:t xml:space="preserve">N 834</w:t>
            </w:r>
            <w:r>
              <w:rPr>
                <w:color w:val="392c69"/>
                <w:sz w:val="24"/>
              </w:rPr>
              <w:t xml:space="preserve">, от 17.02.2026 </w:t>
            </w:r>
            <w:r>
              <w:rPr>
                <w:color w:val="392c69"/>
                <w:sz w:val="24"/>
              </w:rPr>
              <w:t xml:space="preserve">N 154</w:t>
            </w:r>
            <w:r>
              <w:rPr>
                <w:color w:val="392c69"/>
                <w:sz w:val="24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69"/>
        <w:jc w:val="center"/>
      </w:pPr>
      <w:r>
        <w:rPr>
          <w:sz w:val="24"/>
        </w:rPr>
      </w:r>
      <w:r/>
    </w:p>
    <w:p>
      <w:pPr>
        <w:pStyle w:val="869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Указом</w:t>
      </w:r>
      <w:r>
        <w:rPr>
          <w:sz w:val="24"/>
        </w:rPr>
        <w:t xml:space="preserve"> Президента Российской Федерации от 8 августа 2016 г. N 398 "Об утверждении приоритетных направлений деятельности в сфере оказания общественно полезных услуг" Правительство Российской Федерации постановляет: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1. Утвердить прилагаемые:</w:t>
      </w:r>
      <w:r/>
    </w:p>
    <w:p>
      <w:pPr>
        <w:pStyle w:val="869"/>
        <w:ind w:firstLine="540"/>
        <w:jc w:val="both"/>
        <w:spacing w:before="240"/>
      </w:pPr>
      <w:r/>
      <w:hyperlink w:tooltip="ПЕРЕЧЕНЬ ОБЩЕСТВЕННО ПОЛЕЗНЫХ УСЛУГ &lt;*&gt;" w:anchor="P32" w:history="1">
        <w:r>
          <w:rPr>
            <w:color w:val="0000ff"/>
            <w:sz w:val="24"/>
          </w:rPr>
          <w:t xml:space="preserve">перечень</w:t>
        </w:r>
      </w:hyperlink>
      <w:r>
        <w:rPr>
          <w:sz w:val="24"/>
        </w:rPr>
        <w:t xml:space="preserve"> общественно полезных услуг;</w:t>
      </w:r>
      <w:r/>
    </w:p>
    <w:p>
      <w:pPr>
        <w:pStyle w:val="869"/>
        <w:ind w:firstLine="540"/>
        <w:jc w:val="both"/>
        <w:spacing w:before="240"/>
      </w:pPr>
      <w:r/>
      <w:hyperlink w:tooltip="КРИТЕРИИ" w:anchor="P173" w:history="1">
        <w:r>
          <w:rPr>
            <w:color w:val="0000ff"/>
            <w:sz w:val="24"/>
          </w:rPr>
          <w:t xml:space="preserve">критерии</w:t>
        </w:r>
      </w:hyperlink>
      <w:r>
        <w:rPr>
          <w:sz w:val="24"/>
        </w:rPr>
        <w:t xml:space="preserve"> оценки качества оказания общественно полезных услуг.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2. Настоящее постановление вступает в силу с 1 января 2017 г.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right"/>
      </w:pPr>
      <w:r>
        <w:rPr>
          <w:sz w:val="24"/>
        </w:rPr>
        <w:t xml:space="preserve">Председатель Правительства</w:t>
      </w:r>
      <w:r/>
    </w:p>
    <w:p>
      <w:pPr>
        <w:pStyle w:val="869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69"/>
        <w:jc w:val="right"/>
      </w:pPr>
      <w:r>
        <w:rPr>
          <w:sz w:val="24"/>
        </w:rPr>
        <w:t xml:space="preserve">Д.МЕДВЕДЕВ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jc w:val="left"/>
        <w:rPr>
          <w:sz w:val="24"/>
          <w:szCs w:val="24"/>
          <w:highlight w:val="none"/>
        </w:rPr>
        <w:outlineLvl w:val="0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pStyle w:val="869"/>
        <w:jc w:val="right"/>
        <w:rPr>
          <w:sz w:val="24"/>
          <w:szCs w:val="24"/>
          <w:highlight w:val="none"/>
        </w:rPr>
        <w:outlineLvl w:val="0"/>
      </w:pPr>
      <w:r>
        <w:rPr>
          <w:sz w:val="24"/>
        </w:rPr>
        <w:t xml:space="preserve">Утвержден</w:t>
      </w:r>
      <w:r/>
    </w:p>
    <w:p>
      <w:pPr>
        <w:pStyle w:val="869"/>
        <w:jc w:val="right"/>
      </w:pPr>
      <w:r>
        <w:rPr>
          <w:sz w:val="24"/>
        </w:rPr>
        <w:t xml:space="preserve">постановлением Правительства</w:t>
      </w:r>
      <w:r/>
    </w:p>
    <w:p>
      <w:pPr>
        <w:pStyle w:val="869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69"/>
        <w:jc w:val="right"/>
      </w:pPr>
      <w:r>
        <w:rPr>
          <w:sz w:val="24"/>
        </w:rPr>
        <w:t xml:space="preserve">от 27 октября 2016 г. N 1096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71"/>
        <w:jc w:val="center"/>
      </w:pPr>
      <w:r/>
      <w:bookmarkStart w:id="32" w:name="P32"/>
      <w:r/>
      <w:bookmarkEnd w:id="32"/>
      <w:r>
        <w:rPr>
          <w:sz w:val="24"/>
        </w:rPr>
        <w:t xml:space="preserve">ПЕРЕЧЕНЬ ОБЩЕСТВЕННО ПОЛЕЗНЫХ УСЛУГ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/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(в ред. Постановлений Правительства РФ от 27.07.2017 </w:t>
            </w:r>
            <w:r>
              <w:rPr>
                <w:color w:val="392c69"/>
                <w:sz w:val="24"/>
              </w:rPr>
              <w:t xml:space="preserve">N 885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69"/>
              <w:jc w:val="center"/>
            </w:pPr>
            <w:r>
              <w:rPr>
                <w:color w:val="392c69"/>
                <w:sz w:val="24"/>
              </w:rPr>
              <w:t xml:space="preserve">от 20.06.2019 </w:t>
            </w:r>
            <w:r>
              <w:rPr>
                <w:color w:val="392c69"/>
                <w:sz w:val="24"/>
              </w:rPr>
              <w:t xml:space="preserve">N 784</w:t>
            </w:r>
            <w:r>
              <w:rPr>
                <w:color w:val="392c69"/>
                <w:sz w:val="24"/>
              </w:rPr>
              <w:t xml:space="preserve">, от 29.06.2019 </w:t>
            </w:r>
            <w:r>
              <w:rPr>
                <w:color w:val="392c69"/>
                <w:sz w:val="24"/>
              </w:rPr>
              <w:t xml:space="preserve">N 834</w:t>
            </w:r>
            <w:r>
              <w:rPr>
                <w:color w:val="392c69"/>
                <w:sz w:val="24"/>
              </w:rPr>
              <w:t xml:space="preserve">, от 17.02.2026 </w:t>
            </w:r>
            <w:r>
              <w:rPr>
                <w:color w:val="392c69"/>
                <w:sz w:val="24"/>
              </w:rPr>
              <w:t xml:space="preserve">N 154</w:t>
            </w:r>
            <w:r>
              <w:rPr>
                <w:color w:val="392c69"/>
                <w:sz w:val="24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ind w:firstLine="540"/>
        <w:jc w:val="both"/>
      </w:pPr>
      <w:r>
        <w:rPr>
          <w:sz w:val="24"/>
        </w:rPr>
        <w:t xml:space="preserve">1. Предоставление социального обслуживания в форме на дому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2. Предоставление социального обслуживания в стационарной форме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3. Предоставление социального обслуживания в полустационарной форме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4</w:t>
      </w:r>
      <w:r>
        <w:rPr>
          <w:sz w:val="24"/>
        </w:rPr>
        <w:t xml:space="preserve">. 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содействия молодежи в вопросах трудоустройства, социальной реабилитации, трудоустройство несовершеннолетних граждан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трудоустройству граждан, освобожденных из учреждений, исполняющих наказание в виде лишения свободы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ярмарок вакансий и учебных рабочих мест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психологическая поддержка безработных граждан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социальная адаптация безработных граждан на рынке труда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содействия в трудоустройстве на оборудованные (оснащенные) рабочие места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сопровождения при содействии занятости инвалидов и самозанятости инвалидов.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5. Услуги, предусматривающие реабилитацию и социальную адаптацию инвалидов, социальное сопровождение семей, воспитывающих детей с ограниченными возможностями здоровья: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информацион</w:t>
      </w:r>
      <w:r>
        <w:rPr>
          <w:sz w:val="24"/>
        </w:rPr>
        <w:t xml:space="preserve">но-справочной поддержки гражданам по вопросам инвалидности, социальной защиты, медико-социальной экспертизы и реабилитации, абилитации инвалидов, в том числе женщин-инвалидов, девочек-инвалидов, а также пострадавших в результате чрезвычайных обстоятельств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реабилитации или абилитации инвалидов при сложном и атипичном протезировании и ортезировании в стационарных условиях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социально-средовой реабилитации или абилитации инвалидов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социально-психологической реабилитации или абилитации инвалидов в амбулаторных условиях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социокультурной реабилитации или абилитации инвалидов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социально-бытовой адаптации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6. Услуги по оказанию социальной помощи детям, инвалидам, гражданам пожилого возраста, лицам, находящимся в труд</w:t>
      </w:r>
      <w:r>
        <w:rPr>
          <w:sz w:val="24"/>
        </w:rPr>
        <w:t xml:space="preserve">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получении питания в месте временного размещения лицам, признанным беженцами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беженцах";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направлении на профессиональное обучение в центре временного размещения или в трудоустройстве;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</w:r>
      <w:r>
        <w:rPr>
          <w:sz w:val="24"/>
        </w:rPr>
        <w:t xml:space="preserve">законе</w:t>
      </w:r>
      <w:r>
        <w:rPr>
          <w:sz w:val="24"/>
        </w:rPr>
        <w:t xml:space="preserve"> "О государственной социальной помощи";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во временном отселении в безопасные районы с обязательным предоставлением стационарных или временных жилых помещений;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предоставлении бесплатной юридической помощи;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медицинской (в том числе психиатрической), социальной и психолого-педагогической помощи детям, находящимся в трудной жизненной ситуации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гражданам в поиске подходящей работы, а работодателям в подборе необходимых работников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7. Участие в деятельности по профилактике безнадзорности и правонарушений несовершеннолетних: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несовершеннолетних из семей;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вовлечение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8. Услуги по профилактике искусственного прерывания беременности по желанию женщины;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услуги по профилактике социального сиротства, включая психолого-п</w:t>
      </w:r>
      <w:r>
        <w:rPr>
          <w:sz w:val="24"/>
        </w:rPr>
        <w:t xml:space="preserve">едагогическое 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</w:t>
      </w:r>
      <w:r>
        <w:rPr>
          <w:sz w:val="24"/>
        </w:rPr>
        <w:t xml:space="preserve">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родителей в родительских правах или отмены ограничения родительских прав.</w:t>
      </w:r>
      <w:r/>
    </w:p>
    <w:p>
      <w:pPr>
        <w:pStyle w:val="869"/>
        <w:jc w:val="both"/>
      </w:pPr>
      <w:r>
        <w:rPr>
          <w:sz w:val="24"/>
        </w:rPr>
        <w:t xml:space="preserve">(п. 8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РФ от 29.06.2019 N 834)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9. Услуги, направленные на социальную адаптацию и семейное устройство детей, оставшихся без попечения родителей: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устройству детей на воспитание в семью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подготовка граждан, выразивших желание принять детей-сирот и детей, оставшихся без попечения родителей, на семейные формы устройства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психолого-медико-педагогическая реабилитация детей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защита прав и законных интересов детей-сирот и детей, оставшихся без попечения родителей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выявление несовершеннолетних граждан, нуждающихся в установлении над ними опеки или попечительства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10. Оказание помощи семье в воспитании детей: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формирование позитивных интересов (в том числе в сфере досуга);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культурно-массовых мероприятий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осуществление экскурсионного обслуживания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спектаклей (театральных постановок)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концертов и концертных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психолого-педагогическая, методическая, консультативная и медиативная помощь родителям (законным представителям) детей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РФ от 17.02.2026 N 154)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11. 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деятельности специализированных (профильных) лагерей: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отдыха детей и молодежи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санаторно-курортное лечение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12. Услуги в сфере дошкольного и общего образования, дополнительного образования детей: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реализация дополнительных общеразвивающих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реализация дополнительных предпрофессиональных программ в области искусств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реализация дополнительных предпрофессиональных программ в области физической культуры и спорта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психолого-педагогическое консультирование обучающихся, их родителей (законных представителей) и педагогических работников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олимпиад, конкурсов, мероприятий, направленных на в</w:t>
      </w:r>
      <w:r>
        <w:rPr>
          <w:sz w:val="24"/>
        </w:rPr>
        <w:t xml:space="preserve">ыявление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присмотр и уход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13. Услуги по психолого-педагогическому консультированию, медицинской и социальной помощи обучающимся, испытывающим трудности в освоении основных общеобразовательных программ, развитии и социальной адаптации: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психолого-педагогическое консультирование обучающихся, их родителей (законных представителей) и педагогических работников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реализация основных общеобразовательных программ среднего общего образования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психолого-медико-педагогическое обследование детей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14. Услуги в сфере дополнительного образования граждан пожилого возраста и инвалидов, в том числе услуги обучения навыкам компьютерной грамотности.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15. Услуги в сфере доп</w:t>
      </w:r>
      <w:r>
        <w:rPr>
          <w:sz w:val="24"/>
        </w:rPr>
        <w:t xml:space="preserve">олнительного образования сотрудников и добровольцев социально ориентированных некоммерческих организаций (в том числе проведение консультативных и просветительских мероприятий), направленного на повышение качества предоставления услуг такими организациями.</w:t>
      </w:r>
      <w:r/>
    </w:p>
    <w:p>
      <w:pPr>
        <w:pStyle w:val="869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РФ от 27.07.2017 N 885)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16. 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работы по профилактике неинфекционных заболеваний, формированию здорового образа жизни и санитарно-гигиеническому просвещению населения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профилактика незаконного потребления наркотических средств и психотропных веществ, наркомании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консультативных, методических, профилактических и противоэпидемических мероприятий по предупреждению распространения ВИЧ-инфекций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17. Услуги, предусматривающие медико-социальное сопровождение лиц, страдающих тяжелыми заболеваниями, и лиц, нуждающихся в медицинской паллиативной помощи, включая организацию оказания медицинской паллиативной помощи и содействие в ее получении: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патронаж семей, имеющих лиц, страдающих тяжелыми заболеваниями, организация обучающих мероприятий для членов семей лиц, страдающих тяжелыми заболеваниями, по вопросам принципов ухода, психологической поддержки и другое;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мероприятий по адаптации помещений жилых домов для маломобильных граждан, страдающих тяжелыми заболеваниями;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привлечение и обучение волонтеров работе с лицами, страдающими тяжелыми заболеваниями, координация работы волонтеров;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подготовка и выпуск буклетов, брошюр и других печатных изданий по вопросам медико-социального сопровождения лиц, с</w:t>
      </w:r>
      <w:r>
        <w:rPr>
          <w:sz w:val="24"/>
        </w:rPr>
        <w:t xml:space="preserve">традающих тяжелыми заболеваниями (осуществление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семей, а также семей, переживших утрату;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культурно-массовых мероприятий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спектаклей (театральных постановок)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концертов и концертных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паллиативная медицинская помощь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18. Услуги, направленные на медико-социальную реабилитацию лиц с алкогольной, наркотической или иной токсической зависимостью: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медицинская реабилитация при заболеваниях, не входящих в базовую программу обязательного медицинского страхования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услуги по социальной трудовой реинтеграции лиц, осуществлявших незаконное потребление наркотических средств и психотропных веществ, страдавших алкоголизмом.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19. Услуги в области физической культуры и массового спорта: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спортивная подготовка по спорту глухих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спортивная подготовка по спорту лиц с интеллектуальными нарушениями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спортивная подготовка по спорту лиц с поражением опорно-двигательного аппарата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спортивная подготовка по спорту слепых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спортивная подготовка по футболу лиц с заболеванием церебральным параличем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пропаганда физической культуры, спорта и здорового образа жизни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проведение занятий физкультурно-спортивной направленности по месту проживания граждан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официальных спортивных мероприятий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участие в организации официальных спортивных мероприятий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официальных физкультурных (физкультурно-оздоровительных) мероприятий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обеспечение доступа к спортивным объектам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развития национальных видов спорта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физкультурных и спортивных мероприятий в рамках Всероссийского физкультурно-спортивного комплекса "Готов к труду и обороне" (ГТО) (за исключением тестирования выполнения нормативов испытаний комплекса ГТО)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мероприятий по военно-прикладным видам спорта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мероприятий по служебно-прикладным видам спорта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всероссийских смотров физической подготовки граждан допризывного и призывного возрастов к военной службе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спортивно-оздоровительной работы по развитию физической культуры и спорта среди различных групп населения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обеспечение экспериментальной и инновационной деятельности в области физкультуры и спорта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20. Услуги по сбору, обобщению</w:t>
      </w:r>
      <w:r>
        <w:rPr>
          <w:sz w:val="24"/>
        </w:rPr>
        <w:t xml:space="preserve">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</w:t>
      </w:r>
      <w:r>
        <w:rPr>
          <w:sz w:val="24"/>
        </w:rPr>
        <w:t xml:space="preserve">вания" в части популяризации системы 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граждан в независимую оценку.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21. Деятельность по оказанию следующих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мигрантов: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и проведение культурно-массовых мероприятий (лектории, семинары, фестивали, культурно-просветительские проекты)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создание экспозиций (выставок) музеев, организация выездных выставок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создание спектаклей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создание концертов и концертных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спектаклей (театральных постановок)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показ (организация показа) концертов и концертных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консультирование мигрантов в целях социальной и культурной адаптации и интеграции и обучение русскому языку;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услуги в сфере дополнительного образования, обеспечивающие решение 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населяющих Российскую Федерацию);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содействие в охране и реставрации объектов культурного наследия (памятников истории и культуры) народов Российской Федерации (памятников, ансамблей, достопримечательных мест, мест захоронений);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осуществление издательской деятельности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производство и распространение телепрограмм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производство и распространение радиопрограмм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производство и распространение музыкальных и культурно-просветительских аудиовизуальных программ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организация экскурсионных программ;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оказание туристско-информационных услуг </w:t>
      </w:r>
      <w:hyperlink w:tooltip="&lt;*&gt; При оказании услуг, включе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" w:anchor="P162" w:history="1">
        <w:r>
          <w:rPr>
            <w:color w:val="0000ff"/>
            <w:sz w:val="24"/>
          </w:rPr>
          <w:t xml:space="preserve">&lt;*&gt;</w:t>
        </w:r>
      </w:hyperlink>
      <w:r>
        <w:rPr>
          <w:sz w:val="24"/>
        </w:rPr>
        <w:t xml:space="preserve">.</w:t>
      </w:r>
      <w:r/>
    </w:p>
    <w:p>
      <w:pPr>
        <w:pStyle w:val="869"/>
        <w:jc w:val="both"/>
      </w:pPr>
      <w:r>
        <w:rPr>
          <w:sz w:val="24"/>
        </w:rPr>
        <w:t xml:space="preserve">(п. 21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РФ от 27.07.2017 N 885)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69"/>
        <w:ind w:firstLine="540"/>
        <w:jc w:val="both"/>
        <w:spacing w:before="240"/>
      </w:pPr>
      <w:r/>
      <w:bookmarkStart w:id="162" w:name="P162"/>
      <w:r/>
      <w:bookmarkEnd w:id="162"/>
      <w:r>
        <w:rPr>
          <w:sz w:val="24"/>
        </w:rPr>
        <w:t xml:space="preserve">&lt;*&gt; При оказании услуг, включе</w:t>
      </w:r>
      <w:r>
        <w:rPr>
          <w:sz w:val="24"/>
        </w:rPr>
        <w:t xml:space="preserve">нных в перечень общественно полезных услуг, являющихся государственными (муниципальными) услугами, применяется их детализация, соответствующая содержанию таких услуг, включенных в базовый (отраслевой) перечень государственных и муниципальных услуг и работ.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right"/>
        <w:outlineLvl w:val="0"/>
      </w:pPr>
      <w:r>
        <w:rPr>
          <w:sz w:val="24"/>
        </w:rPr>
        <w:t xml:space="preserve">Утверждены</w:t>
      </w:r>
      <w:r/>
    </w:p>
    <w:p>
      <w:pPr>
        <w:pStyle w:val="869"/>
        <w:jc w:val="right"/>
      </w:pPr>
      <w:r>
        <w:rPr>
          <w:sz w:val="24"/>
        </w:rPr>
        <w:t xml:space="preserve">постановлением Правительства</w:t>
      </w:r>
      <w:r/>
    </w:p>
    <w:p>
      <w:pPr>
        <w:pStyle w:val="869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69"/>
        <w:jc w:val="right"/>
      </w:pPr>
      <w:r>
        <w:rPr>
          <w:sz w:val="24"/>
        </w:rPr>
        <w:t xml:space="preserve">от 27 октября 2016 г. N 1096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71"/>
        <w:jc w:val="center"/>
      </w:pPr>
      <w:r/>
      <w:bookmarkStart w:id="173" w:name="P173"/>
      <w:r/>
      <w:bookmarkEnd w:id="173"/>
      <w:r>
        <w:rPr>
          <w:sz w:val="24"/>
        </w:rPr>
        <w:t xml:space="preserve">КРИТЕРИИ</w:t>
      </w:r>
      <w:r/>
    </w:p>
    <w:p>
      <w:pPr>
        <w:pStyle w:val="871"/>
        <w:jc w:val="center"/>
      </w:pPr>
      <w:r>
        <w:rPr>
          <w:sz w:val="24"/>
        </w:rPr>
        <w:t xml:space="preserve">ОЦЕНКИ КАЧЕСТВА ОКАЗАНИЯ ОБЩЕСТВЕННО ПОЛЕЗНЫХ УСЛУГ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ind w:firstLine="540"/>
        <w:jc w:val="both"/>
      </w:pPr>
      <w:r>
        <w:rPr>
          <w:sz w:val="24"/>
        </w:rPr>
        <w:t xml:space="preserve">1. 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2. Наличие у лиц, непосредственно задействованных в исполнении общественно полезной услуги (в том числе работников некоммерческой организации - исполнителя общественно полезных усл</w:t>
      </w:r>
      <w:r>
        <w:rPr>
          <w:sz w:val="24"/>
        </w:rPr>
        <w:t xml:space="preserve">уг (далее - некоммерческая организация)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3. Удовлетворенность получателей общественно полезных услуг качеством их оказания (отсутствие жалоб на действия (бездействие) и (или) решения некоммерческой организации, связанные с оказанием ею общественно полезных услуг, признанных обоснованны</w:t>
      </w:r>
      <w:r>
        <w:rPr>
          <w:sz w:val="24"/>
        </w:rPr>
        <w:t xml:space="preserve">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 2 лет, предшествующих подаче заявления о включении в формируемый реестр некоммерческих организаций).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4. Открытость и доступность информации о некоммерческой организации.</w:t>
      </w:r>
      <w:r/>
    </w:p>
    <w:p>
      <w:pPr>
        <w:pStyle w:val="869"/>
        <w:ind w:firstLine="540"/>
        <w:jc w:val="both"/>
        <w:spacing w:before="240"/>
      </w:pPr>
      <w:r>
        <w:rPr>
          <w:sz w:val="24"/>
        </w:rPr>
        <w:t xml:space="preserve">5. Отсутствие некоммерческой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контрактной системе в сфере закупок товаров, работ, услуг для обеспечения государственных и муниципальных нужд" в течение 2 лет, предшествующих подаче заявления о включении в формируемый реестр некоммерческих организаций.</w:t>
      </w:r>
      <w:r/>
    </w:p>
    <w:p>
      <w:pPr>
        <w:pStyle w:val="869"/>
        <w:jc w:val="both"/>
      </w:pPr>
      <w:r>
        <w:rPr>
          <w:sz w:val="24"/>
        </w:rPr>
      </w:r>
      <w:r/>
    </w:p>
    <w:p>
      <w:pPr>
        <w:pStyle w:val="869"/>
        <w:jc w:val="both"/>
      </w:pPr>
      <w:r>
        <w:rPr>
          <w:sz w:val="24"/>
        </w:rPr>
      </w:r>
      <w:r/>
    </w:p>
    <w:sectPr>
      <w:headerReference w:type="first" r:id="rId8"/>
      <w:footnotePr/>
      <w:endnotePr/>
      <w:type w:val="nextPage"/>
      <w:pgSz w:w="11906" w:h="16838" w:orient="portrait"/>
      <w:pgMar w:top="1134" w:right="567" w:bottom="1134" w:left="1134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auto" w:sz="12" w:space="0"/>
      </w:pBdr>
    </w:pPr>
    <w:r>
      <w:rPr>
        <w:sz w:val="2"/>
        <w:szCs w:val="2"/>
      </w:rPr>
    </w:r>
    <w:r/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0">
    <w:name w:val="Normal"/>
    <w:qFormat/>
  </w:style>
  <w:style w:type="paragraph" w:styleId="691">
    <w:name w:val="Heading 1"/>
    <w:basedOn w:val="690"/>
    <w:next w:val="690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2">
    <w:name w:val="Heading 1 Char"/>
    <w:link w:val="691"/>
    <w:uiPriority w:val="9"/>
    <w:rPr>
      <w:rFonts w:ascii="Arial" w:hAnsi="Arial" w:eastAsia="Arial" w:cs="Arial"/>
      <w:sz w:val="40"/>
      <w:szCs w:val="40"/>
    </w:rPr>
  </w:style>
  <w:style w:type="paragraph" w:styleId="693">
    <w:name w:val="Heading 2"/>
    <w:basedOn w:val="690"/>
    <w:next w:val="690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4">
    <w:name w:val="Heading 2 Char"/>
    <w:link w:val="693"/>
    <w:uiPriority w:val="9"/>
    <w:rPr>
      <w:rFonts w:ascii="Arial" w:hAnsi="Arial" w:eastAsia="Arial" w:cs="Arial"/>
      <w:sz w:val="34"/>
    </w:rPr>
  </w:style>
  <w:style w:type="paragraph" w:styleId="695">
    <w:name w:val="Heading 3"/>
    <w:basedOn w:val="690"/>
    <w:next w:val="690"/>
    <w:link w:val="69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6">
    <w:name w:val="Heading 3 Char"/>
    <w:link w:val="695"/>
    <w:uiPriority w:val="9"/>
    <w:rPr>
      <w:rFonts w:ascii="Arial" w:hAnsi="Arial" w:eastAsia="Arial" w:cs="Arial"/>
      <w:sz w:val="30"/>
      <w:szCs w:val="30"/>
    </w:rPr>
  </w:style>
  <w:style w:type="paragraph" w:styleId="697">
    <w:name w:val="Heading 4"/>
    <w:basedOn w:val="690"/>
    <w:next w:val="690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8">
    <w:name w:val="Heading 4 Char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690"/>
    <w:next w:val="690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0">
    <w:name w:val="Heading 5 Char"/>
    <w:link w:val="699"/>
    <w:uiPriority w:val="9"/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690"/>
    <w:next w:val="690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2">
    <w:name w:val="Heading 6 Char"/>
    <w:link w:val="701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690"/>
    <w:next w:val="690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List Paragraph"/>
    <w:basedOn w:val="690"/>
    <w:uiPriority w:val="34"/>
    <w:qFormat/>
    <w:pPr>
      <w:contextualSpacing/>
      <w:ind w:left="720"/>
    </w:p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690"/>
    <w:next w:val="690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link w:val="711"/>
    <w:uiPriority w:val="10"/>
    <w:rPr>
      <w:sz w:val="48"/>
      <w:szCs w:val="48"/>
    </w:rPr>
  </w:style>
  <w:style w:type="paragraph" w:styleId="713">
    <w:name w:val="Subtitle"/>
    <w:basedOn w:val="690"/>
    <w:next w:val="690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link w:val="713"/>
    <w:uiPriority w:val="11"/>
    <w:rPr>
      <w:sz w:val="24"/>
      <w:szCs w:val="24"/>
    </w:rPr>
  </w:style>
  <w:style w:type="paragraph" w:styleId="715">
    <w:name w:val="Quote"/>
    <w:basedOn w:val="690"/>
    <w:next w:val="690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690"/>
    <w:next w:val="690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690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link w:val="719"/>
    <w:uiPriority w:val="99"/>
  </w:style>
  <w:style w:type="paragraph" w:styleId="721">
    <w:name w:val="Footer"/>
    <w:basedOn w:val="690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Footer Char"/>
    <w:link w:val="721"/>
    <w:uiPriority w:val="99"/>
  </w:style>
  <w:style w:type="paragraph" w:styleId="723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721"/>
    <w:uiPriority w:val="99"/>
  </w:style>
  <w:style w:type="table" w:styleId="72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1">
    <w:name w:val="Hyperlink"/>
    <w:uiPriority w:val="99"/>
    <w:unhideWhenUsed/>
    <w:rPr>
      <w:color w:val="0000ff" w:themeColor="hyperlink"/>
      <w:u w:val="single"/>
    </w:rPr>
  </w:style>
  <w:style w:type="paragraph" w:styleId="852">
    <w:name w:val="footnote text"/>
    <w:basedOn w:val="690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uiPriority w:val="99"/>
    <w:unhideWhenUsed/>
    <w:rPr>
      <w:vertAlign w:val="superscript"/>
    </w:rPr>
  </w:style>
  <w:style w:type="paragraph" w:styleId="855">
    <w:name w:val="endnote text"/>
    <w:basedOn w:val="690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uiPriority w:val="99"/>
    <w:semiHidden/>
    <w:unhideWhenUsed/>
    <w:rPr>
      <w:vertAlign w:val="superscript"/>
    </w:rPr>
  </w:style>
  <w:style w:type="paragraph" w:styleId="858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869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70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71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72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73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74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75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7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77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878" w:default="1">
    <w:name w:val="Default Paragraph Font"/>
    <w:uiPriority w:val="1"/>
    <w:semiHidden/>
    <w:unhideWhenUsed/>
  </w:style>
  <w:style w:type="numbering" w:styleId="879" w:default="1">
    <w:name w:val="No List"/>
    <w:uiPriority w:val="99"/>
    <w:semiHidden/>
    <w:unhideWhenUsed/>
  </w:style>
  <w:style w:type="table" w:styleId="88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27.10.2016 N 1096
(ред. от 17.02.2026)
"Об утверждении перечня общественно полезных услуг и критериев оценки качества их оказания"</dc:title>
  <cp:revision>2</cp:revision>
  <dcterms:created xsi:type="dcterms:W3CDTF">2026-08-17T09:42:46Z</dcterms:created>
  <dcterms:modified xsi:type="dcterms:W3CDTF">2026-08-20T04:45:23Z</dcterms:modified>
</cp:coreProperties>
</file>