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2"/>
        <w:jc w:val="center"/>
        <w:outlineLvl w:val="0"/>
      </w:pPr>
      <w:r>
        <w:rPr>
          <w:sz w:val="24"/>
        </w:rPr>
        <w:t xml:space="preserve">АДМИНИСТРАЦИЯ ТОМСКОЙ ОБЛАСТИ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4 февраля 2005 г. N 14а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ОПРЕДЕЛЕНИИ ПОРЯДКА ВЫПЛАТЫ ЕЖЕМЕСЯЧНЫХ ДЕНЕЖНЫХ ВЫПЛАТ</w:t>
      </w:r>
    </w:p>
    <w:p>
      <w:pPr>
        <w:pStyle w:val="2"/>
        <w:jc w:val="center"/>
      </w:pPr>
      <w:r>
        <w:rPr>
          <w:sz w:val="24"/>
        </w:rPr>
        <w:t xml:space="preserve">РОДИТЕЛЯМ ВОЕННОСЛУЖАЩИХ, УМЕРШИХ В РЕЗУЛЬТАТЕ ЗАБОЛЕВАНИЯ,</w:t>
      </w:r>
    </w:p>
    <w:p>
      <w:pPr>
        <w:pStyle w:val="2"/>
        <w:jc w:val="center"/>
      </w:pPr>
      <w:r>
        <w:rPr>
          <w:sz w:val="24"/>
        </w:rPr>
        <w:t xml:space="preserve">ПРИОБРЕТЕННОГО В ПЕРИОД ПРОХОЖДЕНИЯ ВОЕННОЙ СЛУЖБЫ</w:t>
      </w:r>
    </w:p>
    <w:p>
      <w:pPr>
        <w:spacing w:after="1"/>
      </w:pPr>
    </w:p>
    <w:tbl>
      <w:tblPr>
        <w:tblW w:w="5000" w:type="pct"/>
        <w:tblInd w:w="0" w:type="dxa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Borders>
              <w:top w:val="none"/>
              <w:left w:val="none"/>
              <w:bottom w:val="none"/>
              <w:right w:val="none"/>
            </w:tcBorders>
            <w:shd w:val="clear" w:fill="ced3f1"/>
            <w:tcMar>
              <w:left w:w="0" w:type="dxa"/>
              <w:top w:w="0" w:type="dxa"/>
              <w:right w:w="0" w:type="dxa"/>
              <w:bottom w:w="0" w:type="dxa"/>
            </w:tcMar>
          </w:tcPr>
          <w:p/>
        </w:tc>
        <w:tc>
          <w:tcPr>
            <w:tcW w:w="113" w:type="dxa"/>
            <w:tcBorders>
              <w:top w:val="none"/>
              <w:left w:val="none"/>
              <w:bottom w:val="none"/>
              <w:right w:val="none"/>
            </w:tcBorders>
            <w:shd w:val="clear" w:fill="f4f3f8"/>
            <w:tcMar>
              <w:left w:w="0" w:type="dxa"/>
              <w:top w:w="0" w:type="dxa"/>
              <w:right w:w="0" w:type="dxa"/>
              <w:bottom w:w="0" w:type="dxa"/>
            </w:tcMar>
          </w:tcPr>
          <w:p/>
        </w:tc>
        <w:tc>
          <w:tcPr>
            <w:tcW w:w="0" w:type="auto"/>
            <w:tcBorders>
              <w:top w:val="none"/>
              <w:left w:val="none"/>
              <w:bottom w:val="none"/>
              <w:right w:val="none"/>
            </w:tcBorders>
            <w:shd w:val="clear" w:fill="f4f3f8"/>
            <w:tcMar>
              <w:left w:w="0" w:type="dxa"/>
              <w:top w:w="113" w:type="dxa"/>
              <w:right w:w="0" w:type="dxa"/>
              <w:bottom w:w="113" w:type="dxa"/>
            </w:tcMar>
          </w:tcPr>
          <w:p>
            <w:pPr>
              <w:pStyle w:val="0"/>
              <w:jc w:val="center"/>
            </w:pPr>
            <w:r>
              <w:rPr>
                <w:color w:val="392c69"/>
                <w:sz w:val="24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color w:val="392c69"/>
                <w:sz w:val="24"/>
              </w:rPr>
              <w:t xml:space="preserve">(в ред. постановлений Администрации Томской области</w:t>
            </w:r>
          </w:p>
          <w:p>
            <w:pPr>
              <w:pStyle w:val="0"/>
              <w:jc w:val="center"/>
            </w:pPr>
            <w:r>
              <w:rPr>
                <w:color w:val="392c69"/>
                <w:sz w:val="24"/>
              </w:rPr>
              <w:t xml:space="preserve">от 30.12.2010 </w:t>
            </w:r>
            <w:r>
              <w:rPr>
                <w:color w:val="392c69"/>
                <w:sz w:val="24"/>
              </w:rPr>
              <w:t xml:space="preserve">N 290а</w:t>
            </w:r>
            <w:r>
              <w:rPr>
                <w:color w:val="392c69"/>
                <w:sz w:val="24"/>
              </w:rPr>
              <w:t xml:space="preserve">, от 05.10.2011 </w:t>
            </w:r>
            <w:r>
              <w:rPr>
                <w:color w:val="392c69"/>
                <w:sz w:val="24"/>
              </w:rPr>
              <w:t xml:space="preserve">N 303а</w:t>
            </w:r>
            <w:r>
              <w:rPr>
                <w:color w:val="392c69"/>
                <w:sz w:val="24"/>
              </w:rPr>
              <w:t xml:space="preserve">, от 14.11.2012 </w:t>
            </w:r>
            <w:r>
              <w:rPr>
                <w:color w:val="392c69"/>
                <w:sz w:val="24"/>
              </w:rPr>
              <w:t xml:space="preserve">N 452а</w:t>
            </w:r>
            <w:r>
              <w:rPr>
                <w:color w:val="392c69"/>
                <w:sz w:val="24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color w:val="392c69"/>
                <w:sz w:val="24"/>
              </w:rPr>
              <w:t xml:space="preserve">от 29.01.2016 </w:t>
            </w:r>
            <w:r>
              <w:rPr>
                <w:color w:val="392c69"/>
                <w:sz w:val="24"/>
              </w:rPr>
              <w:t xml:space="preserve">N 30а</w:t>
            </w:r>
            <w:r>
              <w:rPr>
                <w:color w:val="392c69"/>
                <w:sz w:val="24"/>
              </w:rPr>
              <w:t xml:space="preserve">, от 30.03.2016 </w:t>
            </w:r>
            <w:r>
              <w:rPr>
                <w:color w:val="392c69"/>
                <w:sz w:val="24"/>
              </w:rPr>
              <w:t xml:space="preserve">N 95а</w:t>
            </w:r>
            <w:r>
              <w:rPr>
                <w:color w:val="392c69"/>
                <w:sz w:val="24"/>
              </w:rPr>
              <w:t xml:space="preserve">, от 15.01.2018 </w:t>
            </w:r>
            <w:r>
              <w:rPr>
                <w:color w:val="392c69"/>
                <w:sz w:val="24"/>
              </w:rPr>
              <w:t xml:space="preserve">N 2а</w:t>
            </w:r>
            <w:r>
              <w:rPr>
                <w:color w:val="392c69"/>
                <w:sz w:val="24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color w:val="392c69"/>
                <w:sz w:val="24"/>
              </w:rPr>
              <w:t xml:space="preserve">от 06.12.2018 </w:t>
            </w:r>
            <w:r>
              <w:rPr>
                <w:color w:val="392c69"/>
                <w:sz w:val="24"/>
              </w:rPr>
              <w:t xml:space="preserve">N 458а</w:t>
            </w:r>
            <w:r>
              <w:rPr>
                <w:color w:val="392c69"/>
                <w:sz w:val="24"/>
              </w:rPr>
              <w:t xml:space="preserve">, от 19.04.2021 </w:t>
            </w:r>
            <w:r>
              <w:rPr>
                <w:color w:val="392c69"/>
                <w:sz w:val="24"/>
              </w:rPr>
              <w:t xml:space="preserve">N 145а</w:t>
            </w:r>
            <w:r>
              <w:rPr>
                <w:color w:val="392c69"/>
                <w:sz w:val="24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color w:val="392c69"/>
                <w:sz w:val="24"/>
              </w:rPr>
              <w:t xml:space="preserve">постановления</w:t>
            </w:r>
            <w:r>
              <w:rPr>
                <w:color w:val="392c69"/>
                <w:sz w:val="24"/>
              </w:rPr>
              <w:t xml:space="preserve"> Правительства Томской области от 27.08.2026 N 151п)</w:t>
            </w:r>
          </w:p>
        </w:tc>
        <w:tc>
          <w:tcPr>
            <w:tcW w:w="113" w:type="dxa"/>
            <w:tcBorders>
              <w:top w:val="none"/>
              <w:left w:val="none"/>
              <w:bottom w:val="none"/>
              <w:right w:val="none"/>
            </w:tcBorders>
            <w:shd w:val="clear" w:fill="f4f3f8"/>
            <w:tcMar>
              <w:left w:w="0" w:type="dxa"/>
              <w:top w:w="0" w:type="dxa"/>
              <w:right w:w="0" w:type="dxa"/>
              <w:bottom w:w="0" w:type="dxa"/>
            </w:tcMar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целях реализации </w:t>
      </w:r>
      <w:r>
        <w:rPr>
          <w:sz w:val="24"/>
        </w:rPr>
        <w:t xml:space="preserve">Закона</w:t>
      </w:r>
      <w:r>
        <w:rPr>
          <w:sz w:val="24"/>
        </w:rPr>
        <w:t xml:space="preserve"> Томской области от 13 июня 2001 года N 71-ОЗ "О ежемесячных денежных выплатах родителям военнослужащих, умерших в результате заболевания, приобретенного в период прохождения военной службы" постановляю:</w:t>
      </w:r>
    </w:p>
    <w:p>
      <w:pPr>
        <w:pStyle w:val="0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Администрации Томской области от 06.12.2018 N 458а)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1. Определить </w:t>
      </w:r>
      <w:hyperlink w:tooltip="ПОРЯДОК" w:anchor="P37" w:history="0">
        <w:r>
          <w:rPr>
            <w:color w:val="0000ff"/>
            <w:sz w:val="24"/>
          </w:rPr>
          <w:t xml:space="preserve">Порядок</w:t>
        </w:r>
      </w:hyperlink>
      <w:r>
        <w:rPr>
          <w:sz w:val="24"/>
        </w:rPr>
        <w:t xml:space="preserve"> выплаты ежемесячных денежных выплат родителям военнослужащих, умерших в результате заболевания, приобретенного в период прохождения военной службы, согласно приложению к настоящему постановлению.</w:t>
      </w:r>
    </w:p>
    <w:p>
      <w:pPr>
        <w:pStyle w:val="0"/>
        <w:jc w:val="both"/>
      </w:pPr>
      <w:r>
        <w:rPr>
          <w:sz w:val="24"/>
        </w:rPr>
        <w:t xml:space="preserve">(п. 1 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27.08.2026 N 151п)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1-1. Департаменту социальной защиты населения Томской области через подведомственные учреждения осуществлять выплату ежемесячной денежной выплаты родителям военнослужащих, умерших в результате заболевания, приобретенного в период прохождения военной службы.</w:t>
      </w:r>
    </w:p>
    <w:p>
      <w:pPr>
        <w:pStyle w:val="0"/>
        <w:jc w:val="both"/>
      </w:pPr>
      <w:r>
        <w:rPr>
          <w:sz w:val="24"/>
        </w:rPr>
        <w:t xml:space="preserve">(п. 1-1 введен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Администрации Томской области от 14.11.2012 N 452а; в ред. постановлений Администрации Томской области от 29.01.2016 </w:t>
      </w:r>
      <w:r>
        <w:rPr>
          <w:sz w:val="24"/>
        </w:rPr>
        <w:t xml:space="preserve">N 30а</w:t>
      </w:r>
      <w:r>
        <w:rPr>
          <w:sz w:val="24"/>
        </w:rPr>
        <w:t xml:space="preserve">, от 15.01.2018 </w:t>
      </w:r>
      <w:r>
        <w:rPr>
          <w:sz w:val="24"/>
        </w:rPr>
        <w:t xml:space="preserve">N 2а</w:t>
      </w:r>
      <w:r>
        <w:rPr>
          <w:sz w:val="24"/>
        </w:rPr>
        <w:t xml:space="preserve">, от 06.12.2018 </w:t>
      </w:r>
      <w:r>
        <w:rPr>
          <w:sz w:val="24"/>
        </w:rPr>
        <w:t xml:space="preserve">N 458а</w:t>
      </w:r>
      <w:r>
        <w:rPr>
          <w:sz w:val="24"/>
        </w:rPr>
        <w:t xml:space="preserve">)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2. Контроль за исполнением настоящего постановления возложить на заместителя Председателя Правительства Томской области (по социальной политике).</w:t>
      </w:r>
    </w:p>
    <w:p>
      <w:pPr>
        <w:pStyle w:val="0"/>
        <w:jc w:val="both"/>
      </w:pPr>
      <w:r>
        <w:rPr>
          <w:sz w:val="24"/>
        </w:rPr>
        <w:t xml:space="preserve">(в ред. постановлений Администрации Томской области от 14.11.2012 </w:t>
      </w:r>
      <w:r>
        <w:rPr>
          <w:sz w:val="24"/>
        </w:rPr>
        <w:t xml:space="preserve">N 452а</w:t>
      </w:r>
      <w:r>
        <w:rPr>
          <w:sz w:val="24"/>
        </w:rPr>
        <w:t xml:space="preserve">, от 15.01.2018 </w:t>
      </w:r>
      <w:r>
        <w:rPr>
          <w:sz w:val="24"/>
        </w:rPr>
        <w:t xml:space="preserve">N 2а</w:t>
      </w:r>
      <w:r>
        <w:rPr>
          <w:sz w:val="24"/>
        </w:rPr>
        <w:t xml:space="preserve">,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27.08.2026 N 151п)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Глава Администрации</w:t>
      </w:r>
    </w:p>
    <w:p>
      <w:pPr>
        <w:pStyle w:val="0"/>
        <w:jc w:val="right"/>
      </w:pPr>
      <w:r>
        <w:rPr>
          <w:sz w:val="24"/>
        </w:rPr>
        <w:t xml:space="preserve">(Губернатор)</w:t>
      </w:r>
    </w:p>
    <w:p>
      <w:pPr>
        <w:pStyle w:val="0"/>
        <w:jc w:val="right"/>
      </w:pPr>
      <w:r>
        <w:rPr>
          <w:sz w:val="24"/>
        </w:rPr>
        <w:t xml:space="preserve">В.М.КРЕСС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  <w:outlineLvl w:val="0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постановлению</w:t>
      </w:r>
    </w:p>
    <w:p>
      <w:pPr>
        <w:pStyle w:val="0"/>
        <w:jc w:val="right"/>
      </w:pPr>
      <w:r>
        <w:rPr>
          <w:sz w:val="24"/>
        </w:rPr>
        <w:t xml:space="preserve">Администрации Томской области</w:t>
      </w:r>
    </w:p>
    <w:p>
      <w:pPr>
        <w:pStyle w:val="0"/>
        <w:jc w:val="right"/>
      </w:pPr>
      <w:r>
        <w:rPr>
          <w:sz w:val="24"/>
        </w:rPr>
        <w:t xml:space="preserve">от 04.02.2005 N 14а</w:t>
      </w:r>
    </w:p>
    <w:p>
      <w:pPr>
        <w:pStyle w:val="0"/>
        <w:jc w:val="both"/>
      </w:pPr>
      <w:r>
        <w:rPr>
          <w:sz w:val="24"/>
        </w:rPr>
      </w:r>
    </w:p>
    <w:bookmarkStart w:id="37" w:name="P37"/>
    <w:bookmarkEnd w:id="37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ВЫПЛАТЫ ЕЖЕМЕСЯЧНЫХ ДЕНЕЖНЫХ ВЫПЛАТ РОДИТЕЛЯМ</w:t>
      </w:r>
    </w:p>
    <w:p>
      <w:pPr>
        <w:pStyle w:val="2"/>
        <w:jc w:val="center"/>
      </w:pPr>
      <w:r>
        <w:rPr>
          <w:sz w:val="24"/>
        </w:rPr>
        <w:t xml:space="preserve">ВОЕННОСЛУЖАЩИХ, УМЕРШИХ В РЕЗУЛЬТАТЕ ЗАБОЛЕВАНИЯ,</w:t>
      </w:r>
    </w:p>
    <w:p>
      <w:pPr>
        <w:pStyle w:val="2"/>
        <w:jc w:val="center"/>
      </w:pPr>
      <w:r>
        <w:rPr>
          <w:sz w:val="24"/>
        </w:rPr>
        <w:t xml:space="preserve">ПРИОБРЕТЕННОГО В ПЕРИОД ПРОХОЖДЕНИЯ ВОЕННОЙ СЛУЖБЫ</w:t>
      </w:r>
    </w:p>
    <w:p>
      <w:pPr>
        <w:spacing w:after="1"/>
      </w:pPr>
    </w:p>
    <w:tbl>
      <w:tblPr>
        <w:tblW w:w="5000" w:type="pct"/>
        <w:tblInd w:w="0" w:type="dxa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Borders>
              <w:top w:val="none"/>
              <w:left w:val="none"/>
              <w:bottom w:val="none"/>
              <w:right w:val="none"/>
            </w:tcBorders>
            <w:shd w:val="clear" w:fill="ced3f1"/>
            <w:tcMar>
              <w:left w:w="0" w:type="dxa"/>
              <w:top w:w="0" w:type="dxa"/>
              <w:right w:w="0" w:type="dxa"/>
              <w:bottom w:w="0" w:type="dxa"/>
            </w:tcMar>
          </w:tcPr>
          <w:p/>
        </w:tc>
        <w:tc>
          <w:tcPr>
            <w:tcW w:w="113" w:type="dxa"/>
            <w:tcBorders>
              <w:top w:val="none"/>
              <w:left w:val="none"/>
              <w:bottom w:val="none"/>
              <w:right w:val="none"/>
            </w:tcBorders>
            <w:shd w:val="clear" w:fill="f4f3f8"/>
            <w:tcMar>
              <w:left w:w="0" w:type="dxa"/>
              <w:top w:w="0" w:type="dxa"/>
              <w:right w:w="0" w:type="dxa"/>
              <w:bottom w:w="0" w:type="dxa"/>
            </w:tcMar>
          </w:tcPr>
          <w:p/>
        </w:tc>
        <w:tc>
          <w:tcPr>
            <w:tcW w:w="0" w:type="auto"/>
            <w:tcBorders>
              <w:top w:val="none"/>
              <w:left w:val="none"/>
              <w:bottom w:val="none"/>
              <w:right w:val="none"/>
            </w:tcBorders>
            <w:shd w:val="clear" w:fill="f4f3f8"/>
            <w:tcMar>
              <w:left w:w="0" w:type="dxa"/>
              <w:top w:w="113" w:type="dxa"/>
              <w:right w:w="0" w:type="dxa"/>
              <w:bottom w:w="113" w:type="dxa"/>
            </w:tcMar>
          </w:tcPr>
          <w:p>
            <w:pPr>
              <w:pStyle w:val="0"/>
              <w:jc w:val="center"/>
            </w:pPr>
            <w:r>
              <w:rPr>
                <w:color w:val="392c69"/>
                <w:sz w:val="24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color w:val="392c69"/>
                <w:sz w:val="24"/>
              </w:rPr>
              <w:t xml:space="preserve">(в ред. постановлений Администрации Томской области</w:t>
            </w:r>
          </w:p>
          <w:p>
            <w:pPr>
              <w:pStyle w:val="0"/>
              <w:jc w:val="center"/>
            </w:pPr>
            <w:r>
              <w:rPr>
                <w:color w:val="392c69"/>
                <w:sz w:val="24"/>
              </w:rPr>
              <w:t xml:space="preserve">от 30.12.2010 </w:t>
            </w:r>
            <w:r>
              <w:rPr>
                <w:color w:val="392c69"/>
                <w:sz w:val="24"/>
              </w:rPr>
              <w:t xml:space="preserve">N 290а</w:t>
            </w:r>
            <w:r>
              <w:rPr>
                <w:color w:val="392c69"/>
                <w:sz w:val="24"/>
              </w:rPr>
              <w:t xml:space="preserve">, от 05.10.2011 </w:t>
            </w:r>
            <w:r>
              <w:rPr>
                <w:color w:val="392c69"/>
                <w:sz w:val="24"/>
              </w:rPr>
              <w:t xml:space="preserve">N 303а</w:t>
            </w:r>
            <w:r>
              <w:rPr>
                <w:color w:val="392c69"/>
                <w:sz w:val="24"/>
              </w:rPr>
              <w:t xml:space="preserve">, от 14.11.2012 </w:t>
            </w:r>
            <w:r>
              <w:rPr>
                <w:color w:val="392c69"/>
                <w:sz w:val="24"/>
              </w:rPr>
              <w:t xml:space="preserve">N 452а</w:t>
            </w:r>
            <w:r>
              <w:rPr>
                <w:color w:val="392c69"/>
                <w:sz w:val="24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color w:val="392c69"/>
                <w:sz w:val="24"/>
              </w:rPr>
              <w:t xml:space="preserve">от 29.01.2016 </w:t>
            </w:r>
            <w:r>
              <w:rPr>
                <w:color w:val="392c69"/>
                <w:sz w:val="24"/>
              </w:rPr>
              <w:t xml:space="preserve">N 30а</w:t>
            </w:r>
            <w:r>
              <w:rPr>
                <w:color w:val="392c69"/>
                <w:sz w:val="24"/>
              </w:rPr>
              <w:t xml:space="preserve">, от 30.03.2016 </w:t>
            </w:r>
            <w:r>
              <w:rPr>
                <w:color w:val="392c69"/>
                <w:sz w:val="24"/>
              </w:rPr>
              <w:t xml:space="preserve">N 95а</w:t>
            </w:r>
            <w:r>
              <w:rPr>
                <w:color w:val="392c69"/>
                <w:sz w:val="24"/>
              </w:rPr>
              <w:t xml:space="preserve">, от 15.01.2018 </w:t>
            </w:r>
            <w:r>
              <w:rPr>
                <w:color w:val="392c69"/>
                <w:sz w:val="24"/>
              </w:rPr>
              <w:t xml:space="preserve">N 2а</w:t>
            </w:r>
            <w:r>
              <w:rPr>
                <w:color w:val="392c69"/>
                <w:sz w:val="24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color w:val="392c69"/>
                <w:sz w:val="24"/>
              </w:rPr>
              <w:t xml:space="preserve">от 06.12.2018 </w:t>
            </w:r>
            <w:r>
              <w:rPr>
                <w:color w:val="392c69"/>
                <w:sz w:val="24"/>
              </w:rPr>
              <w:t xml:space="preserve">N 458а</w:t>
            </w:r>
            <w:r>
              <w:rPr>
                <w:color w:val="392c69"/>
                <w:sz w:val="24"/>
              </w:rPr>
              <w:t xml:space="preserve">, от 19.04.2021 </w:t>
            </w:r>
            <w:r>
              <w:rPr>
                <w:color w:val="392c69"/>
                <w:sz w:val="24"/>
              </w:rPr>
              <w:t xml:space="preserve">N 145а</w:t>
            </w:r>
            <w:r>
              <w:rPr>
                <w:color w:val="392c69"/>
                <w:sz w:val="24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color w:val="392c69"/>
                <w:sz w:val="24"/>
              </w:rPr>
              <w:t xml:space="preserve">постановления</w:t>
            </w:r>
            <w:r>
              <w:rPr>
                <w:color w:val="392c69"/>
                <w:sz w:val="24"/>
              </w:rPr>
              <w:t xml:space="preserve"> Правительства Томской области от 27.08.2026 N 151п)</w:t>
            </w:r>
          </w:p>
        </w:tc>
        <w:tc>
          <w:tcPr>
            <w:tcW w:w="113" w:type="dxa"/>
            <w:tcBorders>
              <w:top w:val="none"/>
              <w:left w:val="none"/>
              <w:bottom w:val="none"/>
              <w:right w:val="none"/>
            </w:tcBorders>
            <w:shd w:val="clear" w:fill="f4f3f8"/>
            <w:tcMar>
              <w:left w:w="0" w:type="dxa"/>
              <w:top w:w="0" w:type="dxa"/>
              <w:right w:w="0" w:type="dxa"/>
              <w:bottom w:w="0" w:type="dxa"/>
            </w:tcMar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Настоящим Порядком устанавливается механизм выплаты ежемесячных денежных выплат родителям (женщинам, достигшим возраста 55 лет, мужчинам, достигшим возраста 60 лет) военнослужащих, умерших в результате заболевания, приобретенного в период прохождения военной службы (далее - ежемесячная денежная выплата, военнослужащий), предусмотренной </w:t>
      </w:r>
      <w:r>
        <w:rPr>
          <w:sz w:val="24"/>
        </w:rPr>
        <w:t xml:space="preserve">Законом</w:t>
      </w:r>
      <w:r>
        <w:rPr>
          <w:sz w:val="24"/>
        </w:rPr>
        <w:t xml:space="preserve"> Томской области от 13 июня 2001 года N 71-ОЗ "О ежемесячных денежных выплатах родителям военнослужащих, умерших в результате заболевания, приобретенного в период прохождения военной службы".</w:t>
      </w:r>
    </w:p>
    <w:p>
      <w:pPr>
        <w:pStyle w:val="0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Администрации Томской области от 06.12.2018 N 458а,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27.08.2026 N 151п)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2. Утратил силу с 1 января 2019 года. - </w:t>
      </w:r>
      <w:r>
        <w:rPr>
          <w:sz w:val="24"/>
        </w:rPr>
        <w:t xml:space="preserve">Постановление</w:t>
      </w:r>
      <w:r>
        <w:rPr>
          <w:sz w:val="24"/>
        </w:rPr>
        <w:t xml:space="preserve"> Администрации Томской области от 06.12.2018 N 458а.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3. Ежемесячная денежная выплата назначается подведомственными Департаменту социальной защиты населения Томской области областными государственными казенными учреждениями (центрами социальной поддержки населения муниципальных образований Томской области) по месту жительства заявителя (далее - уполномоченное учреждение).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Выплата ежемесячной денежной выплаты осуществляется через областное государственное казенное учреждение "Информационно-технический центр Томской области" способом, указанным в заявлении.</w:t>
      </w:r>
    </w:p>
    <w:p>
      <w:pPr>
        <w:pStyle w:val="0"/>
        <w:jc w:val="both"/>
      </w:pPr>
      <w:r>
        <w:rPr>
          <w:sz w:val="24"/>
        </w:rPr>
        <w:t xml:space="preserve">(п. 3 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27.08.2026 N 151п)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4. Для получения ежемесячной денежной выплаты родители военнослужащих (женщины, достигшие возраста 55 лет, мужчины, достигшие возраста 60 лет) (далее - заявитель) представляют в уполномоченное учреждение </w:t>
      </w:r>
      <w:hyperlink w:tooltip="                                 Заявление" w:anchor="P139" w:history="0">
        <w:r>
          <w:rPr>
            <w:color w:val="0000ff"/>
            <w:sz w:val="24"/>
          </w:rPr>
          <w:t xml:space="preserve">заявление</w:t>
        </w:r>
      </w:hyperlink>
      <w:r>
        <w:rPr>
          <w:sz w:val="24"/>
        </w:rPr>
        <w:t xml:space="preserve"> по форме согласно приложению к настоящему Порядку и следующие документы:</w:t>
      </w:r>
    </w:p>
    <w:bookmarkStart w:id="55" w:name="P55"/>
    <w:bookmarkEnd w:id="55"/>
    <w:p>
      <w:pPr>
        <w:pStyle w:val="0"/>
        <w:spacing w:before="240"/>
        <w:ind w:firstLine="540"/>
        <w:jc w:val="both"/>
      </w:pPr>
      <w:r>
        <w:rPr>
          <w:sz w:val="24"/>
        </w:rPr>
        <w:t xml:space="preserve">1) копия паспорта гражданина Российской Федерации или иного документа, удостоверяющего личность;</w:t>
      </w:r>
    </w:p>
    <w:bookmarkStart w:id="56" w:name="P56"/>
    <w:bookmarkEnd w:id="56"/>
    <w:p>
      <w:pPr>
        <w:pStyle w:val="0"/>
        <w:spacing w:before="240"/>
        <w:ind w:firstLine="540"/>
        <w:jc w:val="both"/>
      </w:pPr>
      <w:r>
        <w:rPr>
          <w:sz w:val="24"/>
        </w:rPr>
        <w:t xml:space="preserve">2) копия свидетельства о рождении военнослужащего либо копия вступившего в законную силу решения суда об установлении родственных отношений с военнослужащим (при наличии);</w:t>
      </w:r>
    </w:p>
    <w:bookmarkStart w:id="57" w:name="P57"/>
    <w:bookmarkEnd w:id="57"/>
    <w:p>
      <w:pPr>
        <w:pStyle w:val="0"/>
        <w:spacing w:before="240"/>
        <w:ind w:firstLine="540"/>
        <w:jc w:val="both"/>
      </w:pPr>
      <w:r>
        <w:rPr>
          <w:sz w:val="24"/>
        </w:rPr>
        <w:t xml:space="preserve">3) копия свидетельства о смерти военнослужащего или иного документа, подтверждающего факт смерти военнослужащего;</w:t>
      </w:r>
    </w:p>
    <w:bookmarkStart w:id="58" w:name="P58"/>
    <w:bookmarkEnd w:id="58"/>
    <w:p>
      <w:pPr>
        <w:pStyle w:val="0"/>
        <w:spacing w:before="240"/>
        <w:ind w:firstLine="540"/>
        <w:jc w:val="both"/>
      </w:pPr>
      <w:r>
        <w:rPr>
          <w:sz w:val="24"/>
        </w:rPr>
        <w:t xml:space="preserve">4) военно-медицинские документы, подтверждающие факт приобретения военнослужащим заболевания в период прохождения военной службы (свидетельство о болезни, выданное военно-медицинским учреждением (госпиталем) в период военной службы; справка о заболевании в период военной службы, выданная после увольнения с военной службы военно-медицинским учреждением, в котором проходил лечение военнослужащий; справка об установлении инвалидности вследствие заболевания, полученного в период прохождения военной службы, или копия иного документа, подтверждающего факт приобретения военнослужащим заболевания в период прохождения военной службы);</w:t>
      </w:r>
    </w:p>
    <w:bookmarkStart w:id="59" w:name="P59"/>
    <w:bookmarkEnd w:id="59"/>
    <w:p>
      <w:pPr>
        <w:pStyle w:val="0"/>
        <w:spacing w:before="240"/>
        <w:ind w:firstLine="540"/>
        <w:jc w:val="both"/>
      </w:pPr>
      <w:r>
        <w:rPr>
          <w:sz w:val="24"/>
        </w:rPr>
        <w:t xml:space="preserve">5) заключение военно-врачебной комиссии о причинной связи смерти военнослужащего с заболеванием, приобретенным в период прохождения военной службы, если смерть военнослужащего наступила до увольнения с военной службы, либо справка государственного органа медико-социальной экспертизы о причинной связи смерти военнослужащего с заболеванием, полученным в период прохождения военной службы, если смерть наступила после увольнения с военной службы;</w:t>
      </w:r>
    </w:p>
    <w:bookmarkStart w:id="60" w:name="P60"/>
    <w:bookmarkEnd w:id="60"/>
    <w:p>
      <w:pPr>
        <w:pStyle w:val="0"/>
        <w:spacing w:before="240"/>
        <w:ind w:firstLine="540"/>
        <w:jc w:val="both"/>
      </w:pPr>
      <w:r>
        <w:rPr>
          <w:sz w:val="24"/>
        </w:rPr>
        <w:t xml:space="preserve">6) копия страхового свидетельства обязательного пенсионного страхования, содержащего страховой номер индивидуального лицевого счета, либо документа, подтверждающего регистрацию в системе индивидуального (персонифицированного) учета, в том числе в форме электронного документа;</w:t>
      </w:r>
    </w:p>
    <w:bookmarkStart w:id="61" w:name="P61"/>
    <w:bookmarkEnd w:id="61"/>
    <w:p>
      <w:pPr>
        <w:pStyle w:val="0"/>
        <w:spacing w:before="240"/>
        <w:ind w:firstLine="540"/>
        <w:jc w:val="both"/>
      </w:pPr>
      <w:r>
        <w:rPr>
          <w:sz w:val="24"/>
        </w:rPr>
        <w:t xml:space="preserve">7) справка о периодах прохождения военнослужащим военной службы;</w:t>
      </w:r>
    </w:p>
    <w:bookmarkStart w:id="62" w:name="P62"/>
    <w:bookmarkEnd w:id="62"/>
    <w:p>
      <w:pPr>
        <w:pStyle w:val="0"/>
        <w:spacing w:before="240"/>
        <w:ind w:firstLine="540"/>
        <w:jc w:val="both"/>
      </w:pPr>
      <w:r>
        <w:rPr>
          <w:sz w:val="24"/>
        </w:rPr>
        <w:t xml:space="preserve">8) копия паспорта гражданина Российской Федерации или иного документа, удостоверяющего личность представителя заявителя (для представителя заявителя);</w:t>
      </w:r>
    </w:p>
    <w:bookmarkStart w:id="63" w:name="P63"/>
    <w:bookmarkEnd w:id="63"/>
    <w:p>
      <w:pPr>
        <w:pStyle w:val="0"/>
        <w:spacing w:before="240"/>
        <w:ind w:firstLine="540"/>
        <w:jc w:val="both"/>
      </w:pPr>
      <w:r>
        <w:rPr>
          <w:sz w:val="24"/>
        </w:rPr>
        <w:t xml:space="preserve">9) копия документа, удостоверяющего полномочия представителя заявителя (для представителя заявителя);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10) согласие на обработку персональных данных в соответствии со </w:t>
      </w:r>
      <w:r>
        <w:rPr>
          <w:sz w:val="24"/>
        </w:rPr>
        <w:t xml:space="preserve">статьей 9</w:t>
      </w:r>
      <w:r>
        <w:rPr>
          <w:sz w:val="24"/>
        </w:rPr>
        <w:t xml:space="preserve"> Федерального закона от 27 июля 2006 года N 152-ФЗ "О персональных данных".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Копии документов, указанные в </w:t>
      </w:r>
      <w:hyperlink w:tooltip="1) копия паспорта гражданина Российской Федерации или иного документа, удостоверяющего личность;" w:anchor="P55" w:history="0">
        <w:r>
          <w:rPr>
            <w:color w:val="0000ff"/>
            <w:sz w:val="24"/>
          </w:rPr>
          <w:t xml:space="preserve">подпунктах 1)</w:t>
        </w:r>
      </w:hyperlink>
      <w:r>
        <w:rPr>
          <w:sz w:val="24"/>
        </w:rPr>
        <w:t xml:space="preserve">, </w:t>
      </w:r>
      <w:hyperlink w:tooltip="2) копия свидетельства о рождении военнослужащего либо копия вступившего в законную силу решения суда об установлении родственных отношений с военнослужащим (при наличии);" w:anchor="P56" w:history="0">
        <w:r>
          <w:rPr>
            <w:color w:val="0000ff"/>
            <w:sz w:val="24"/>
          </w:rPr>
          <w:t xml:space="preserve">2)</w:t>
        </w:r>
      </w:hyperlink>
      <w:r>
        <w:rPr>
          <w:sz w:val="24"/>
        </w:rPr>
        <w:t xml:space="preserve"> (в части свидетельства о рождении военнослужащего), </w:t>
      </w:r>
      <w:hyperlink w:tooltip="3) копия свидетельства о смерти военнослужащего или иного документа, подтверждающего факт смерти военнослужащего;" w:anchor="P57" w:history="0">
        <w:r>
          <w:rPr>
            <w:color w:val="0000ff"/>
            <w:sz w:val="24"/>
          </w:rPr>
          <w:t xml:space="preserve">3)</w:t>
        </w:r>
      </w:hyperlink>
      <w:r>
        <w:rPr>
          <w:sz w:val="24"/>
        </w:rPr>
        <w:t xml:space="preserve">, </w:t>
      </w:r>
      <w:hyperlink w:tooltip="8) копия паспорта гражданина Российской Федерации или иного документа, удостоверяющего личность представителя заявителя (для представителя заявителя);" w:anchor="P62" w:history="0">
        <w:r>
          <w:rPr>
            <w:color w:val="0000ff"/>
            <w:sz w:val="24"/>
          </w:rPr>
          <w:t xml:space="preserve">8)</w:t>
        </w:r>
      </w:hyperlink>
      <w:r>
        <w:rPr>
          <w:sz w:val="24"/>
        </w:rPr>
        <w:t xml:space="preserve">, </w:t>
      </w:r>
      <w:hyperlink w:tooltip="9) копия документа, удостоверяющего полномочия представителя заявителя (для представителя заявителя);" w:anchor="P63" w:history="0">
        <w:r>
          <w:rPr>
            <w:color w:val="0000ff"/>
            <w:sz w:val="24"/>
          </w:rPr>
          <w:t xml:space="preserve">9)</w:t>
        </w:r>
      </w:hyperlink>
      <w:r>
        <w:rPr>
          <w:sz w:val="24"/>
        </w:rPr>
        <w:t xml:space="preserve"> настоящего пункта, не заверенные в установленном законодательством Российской Федерации порядке, представляются с предъявлением оригиналов для сверки.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Заявитель вправе сформировать заявление в электронном виде посредством формы, размещенной в федеральной государственной информационной системе "Единый портал государственных и муниципальных услуг (функций)" (далее - Единый портал).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Уполномоченное учреждение проверяет достоверность документов (сведений), указанных в заявлении и представленных заявителем. В этих целях уполномоченное учреждение запрашивает в рамках межведомственного взаимодействия и получает документы (сведения) в органах и (или) организациях, в распоряжении которых документы (сведения) находятся.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Заявитель вправе подать заявление и документы, предусмотренные настоящим пунктом: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в областное государственное казенное учреждение "Томский областной многофункциональный центр по предоставлению государственных и муниципальных услуг" и его территориальные обособленные подразделения в муниципальных образованиях Томской области;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посредством Единого портала;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в уполномоченное учреждение.</w:t>
      </w:r>
    </w:p>
    <w:p>
      <w:pPr>
        <w:pStyle w:val="0"/>
        <w:jc w:val="both"/>
      </w:pPr>
      <w:r>
        <w:rPr>
          <w:sz w:val="24"/>
        </w:rPr>
        <w:t xml:space="preserve">(п. 4 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27.08.2026 N 151п)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4-1. Документы, предусмотренные </w:t>
      </w:r>
      <w:hyperlink w:tooltip="2) копия свидетельства о рождении военнослужащего либо копия вступившего в законную силу решения суда об установлении родственных отношений с военнослужащим (при наличии);" w:anchor="P56" w:history="0">
        <w:r>
          <w:rPr>
            <w:color w:val="0000ff"/>
            <w:sz w:val="24"/>
          </w:rPr>
          <w:t xml:space="preserve">подпунктами 2)</w:t>
        </w:r>
      </w:hyperlink>
      <w:r>
        <w:rPr>
          <w:sz w:val="24"/>
        </w:rPr>
        <w:t xml:space="preserve"> (в части свидетельства о рождении военнослужащего), </w:t>
      </w:r>
      <w:hyperlink w:tooltip="3) копия свидетельства о смерти военнослужащего или иного документа, подтверждающего факт смерти военнослужащего;" w:anchor="P57" w:history="0">
        <w:r>
          <w:rPr>
            <w:color w:val="0000ff"/>
            <w:sz w:val="24"/>
          </w:rPr>
          <w:t xml:space="preserve">3)</w:t>
        </w:r>
      </w:hyperlink>
      <w:r>
        <w:rPr>
          <w:sz w:val="24"/>
        </w:rPr>
        <w:t xml:space="preserve">, </w:t>
      </w:r>
      <w:hyperlink w:tooltip="6) копия страхового свидетельства обязательного пенсионного страхования, содержащего страховой номер индивидуального лицевого счета, либо документа, подтверждающего регистрацию в системе индивидуального (персонифицированного) учета, в том числе в форме электронного документа;" w:anchor="P60" w:history="0">
        <w:r>
          <w:rPr>
            <w:color w:val="0000ff"/>
            <w:sz w:val="24"/>
          </w:rPr>
          <w:t xml:space="preserve">6)</w:t>
        </w:r>
      </w:hyperlink>
      <w:r>
        <w:rPr>
          <w:sz w:val="24"/>
        </w:rPr>
        <w:t xml:space="preserve">, </w:t>
      </w:r>
      <w:hyperlink w:tooltip="7) справка о периодах прохождения военнослужащим военной службы;" w:anchor="P61" w:history="0">
        <w:r>
          <w:rPr>
            <w:color w:val="0000ff"/>
            <w:sz w:val="24"/>
          </w:rPr>
          <w:t xml:space="preserve">7) пункта 4</w:t>
        </w:r>
      </w:hyperlink>
      <w:r>
        <w:rPr>
          <w:sz w:val="24"/>
        </w:rPr>
        <w:t xml:space="preserve"> настоящего Порядка, представляются по собственной инициативе заявителем.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В случае непредставления заявителем документов, указанных в абзаце первом настоящего пункта, уполномоченное учреждение в течение двух рабочих дней со дня подачи заявителем заявления и документов, предусмотренных </w:t>
      </w:r>
      <w:hyperlink w:tooltip="1) копия паспорта гражданина Российской Федерации или иного документа, удостоверяющего личность;" w:anchor="P55" w:history="0">
        <w:r>
          <w:rPr>
            <w:color w:val="0000ff"/>
            <w:sz w:val="24"/>
          </w:rPr>
          <w:t xml:space="preserve">подпунктами 1)</w:t>
        </w:r>
      </w:hyperlink>
      <w:r>
        <w:rPr>
          <w:sz w:val="24"/>
        </w:rPr>
        <w:t xml:space="preserve">, </w:t>
      </w:r>
      <w:hyperlink w:tooltip="2) копия свидетельства о рождении военнослужащего либо копия вступившего в законную силу решения суда об установлении родственных отношений с военнослужащим (при наличии);" w:anchor="P56" w:history="0">
        <w:r>
          <w:rPr>
            <w:color w:val="0000ff"/>
            <w:sz w:val="24"/>
          </w:rPr>
          <w:t xml:space="preserve">2)</w:t>
        </w:r>
      </w:hyperlink>
      <w:r>
        <w:rPr>
          <w:sz w:val="24"/>
        </w:rPr>
        <w:t xml:space="preserve"> (в части копии вступившего в законную силу решения суда об установлении родственных отношений с военнослужащим), </w:t>
      </w:r>
      <w:hyperlink w:tooltip="4) военно-медицинские документы, подтверждающие факт приобретения военнослужащим заболевания в период прохождения военной службы (свидетельство о болезни, выданное военно-медицинским учреждением (госпиталем) в период военной службы; справка о заболевании в период военной службы, выданная после увольнения с военной службы военно-медицинским учреждением, в котором проходил лечение военнослужащий; справка об установлении инвалидности вследствие заболевания, полученного в период прохождения военной службы, и..." w:anchor="P58" w:history="0">
        <w:r>
          <w:rPr>
            <w:color w:val="0000ff"/>
            <w:sz w:val="24"/>
          </w:rPr>
          <w:t xml:space="preserve">4)</w:t>
        </w:r>
      </w:hyperlink>
      <w:r>
        <w:rPr>
          <w:sz w:val="24"/>
        </w:rPr>
        <w:t xml:space="preserve">, </w:t>
      </w:r>
      <w:hyperlink w:tooltip="5) заключение военно-врачебной комиссии о причинной связи смерти военнослужащего с заболеванием, приобретенным в период прохождения военной службы, если смерть военнослужащего наступила до увольнения с военной службы, либо справка государственного органа медико-социальной экспертизы о причинной связи смерти военнослужащего с заболеванием, полученным в период прохождения военной службы, если смерть наступила после увольнения с военной службы;" w:anchor="P59" w:history="0">
        <w:r>
          <w:rPr>
            <w:color w:val="0000ff"/>
            <w:sz w:val="24"/>
          </w:rPr>
          <w:t xml:space="preserve">5)</w:t>
        </w:r>
      </w:hyperlink>
      <w:r>
        <w:rPr>
          <w:sz w:val="24"/>
        </w:rPr>
        <w:t xml:space="preserve">, </w:t>
      </w:r>
      <w:hyperlink w:tooltip="8) копия паспорта гражданина Российской Федерации или иного документа, удостоверяющего личность представителя заявителя (для представителя заявителя);" w:anchor="P62" w:history="0">
        <w:r>
          <w:rPr>
            <w:color w:val="0000ff"/>
            <w:sz w:val="24"/>
          </w:rPr>
          <w:t xml:space="preserve">8)</w:t>
        </w:r>
      </w:hyperlink>
      <w:r>
        <w:rPr>
          <w:sz w:val="24"/>
        </w:rPr>
        <w:t xml:space="preserve">, </w:t>
      </w:r>
      <w:hyperlink w:tooltip="9) копия документа, удостоверяющего полномочия представителя заявителя (для представителя заявителя);" w:anchor="P63" w:history="0">
        <w:r>
          <w:rPr>
            <w:color w:val="0000ff"/>
            <w:sz w:val="24"/>
          </w:rPr>
          <w:t xml:space="preserve">9) пункта 4</w:t>
        </w:r>
      </w:hyperlink>
      <w:r>
        <w:rPr>
          <w:sz w:val="24"/>
        </w:rPr>
        <w:t xml:space="preserve"> настоящего Порядка, запрашивает указанные в абзаце первом настоящего пункта документы (сведения) в порядке межведомственного информационного взаимодействия.</w:t>
      </w:r>
    </w:p>
    <w:p>
      <w:pPr>
        <w:pStyle w:val="0"/>
        <w:jc w:val="both"/>
      </w:pPr>
      <w:r>
        <w:rPr>
          <w:sz w:val="24"/>
        </w:rPr>
        <w:t xml:space="preserve">(п. 4-1 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27.08.2026 N 151п)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5. Уполномоченное учреждение принимает решение о назначении ежемесячной денежной выплаты либо решение об отказе в назначении ежемесячной денежной выплаты в течение десяти рабочих дней со дня поступления заявления и документов, предусмотренных </w:t>
      </w:r>
      <w:hyperlink w:tooltip="1) копия паспорта гражданина Российской Федерации или иного документа, удостоверяющего личность;" w:anchor="P55" w:history="0">
        <w:r>
          <w:rPr>
            <w:color w:val="0000ff"/>
            <w:sz w:val="24"/>
          </w:rPr>
          <w:t xml:space="preserve">подпунктами 1)</w:t>
        </w:r>
      </w:hyperlink>
      <w:r>
        <w:rPr>
          <w:sz w:val="24"/>
        </w:rPr>
        <w:t xml:space="preserve">, </w:t>
      </w:r>
      <w:hyperlink w:tooltip="2) копия свидетельства о рождении военнослужащего либо копия вступившего в законную силу решения суда об установлении родственных отношений с военнослужащим (при наличии);" w:anchor="P56" w:history="0">
        <w:r>
          <w:rPr>
            <w:color w:val="0000ff"/>
            <w:sz w:val="24"/>
          </w:rPr>
          <w:t xml:space="preserve">2)</w:t>
        </w:r>
      </w:hyperlink>
      <w:r>
        <w:rPr>
          <w:sz w:val="24"/>
        </w:rPr>
        <w:t xml:space="preserve"> (в части копии вступившего в законную силу решения суда об установлении родственных отношений с военнослужащим), </w:t>
      </w:r>
      <w:hyperlink w:tooltip="4) военно-медицинские документы, подтверждающие факт приобретения военнослужащим заболевания в период прохождения военной службы (свидетельство о болезни, выданное военно-медицинским учреждением (госпиталем) в период военной службы; справка о заболевании в период военной службы, выданная после увольнения с военной службы военно-медицинским учреждением, в котором проходил лечение военнослужащий; справка об установлении инвалидности вследствие заболевания, полученного в период прохождения военной службы, и..." w:anchor="P58" w:history="0">
        <w:r>
          <w:rPr>
            <w:color w:val="0000ff"/>
            <w:sz w:val="24"/>
          </w:rPr>
          <w:t xml:space="preserve">4)</w:t>
        </w:r>
      </w:hyperlink>
      <w:r>
        <w:rPr>
          <w:sz w:val="24"/>
        </w:rPr>
        <w:t xml:space="preserve">, </w:t>
      </w:r>
      <w:hyperlink w:tooltip="5) заключение военно-врачебной комиссии о причинной связи смерти военнослужащего с заболеванием, приобретенным в период прохождения военной службы, если смерть военнослужащего наступила до увольнения с военной службы, либо справка государственного органа медико-социальной экспертизы о причинной связи смерти военнослужащего с заболеванием, полученным в период прохождения военной службы, если смерть наступила после увольнения с военной службы;" w:anchor="P59" w:history="0">
        <w:r>
          <w:rPr>
            <w:color w:val="0000ff"/>
            <w:sz w:val="24"/>
          </w:rPr>
          <w:t xml:space="preserve">5)</w:t>
        </w:r>
      </w:hyperlink>
      <w:r>
        <w:rPr>
          <w:sz w:val="24"/>
        </w:rPr>
        <w:t xml:space="preserve">, </w:t>
      </w:r>
      <w:hyperlink w:tooltip="8) копия паспорта гражданина Российской Федерации или иного документа, удостоверяющего личность представителя заявителя (для представителя заявителя);" w:anchor="P62" w:history="0">
        <w:r>
          <w:rPr>
            <w:color w:val="0000ff"/>
            <w:sz w:val="24"/>
          </w:rPr>
          <w:t xml:space="preserve">8)</w:t>
        </w:r>
      </w:hyperlink>
      <w:r>
        <w:rPr>
          <w:sz w:val="24"/>
        </w:rPr>
        <w:t xml:space="preserve">, </w:t>
      </w:r>
      <w:hyperlink w:tooltip="9) копия документа, удостоверяющего полномочия представителя заявителя (для представителя заявителя);" w:anchor="P63" w:history="0">
        <w:r>
          <w:rPr>
            <w:color w:val="0000ff"/>
            <w:sz w:val="24"/>
          </w:rPr>
          <w:t xml:space="preserve">9) пункта 4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В решении об отказе в назначении ежемесячной денежной выплаты указываются основания отказа в назначении ежемесячной денежной выплаты и порядок обжалования.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Уполномоченное учреждение направляет заявителю способом, указанным в заявлении, уведомление о назначении ежемесячной денежной выплаты или уведомление об отказе в назначении ежемесячной денежной выплаты в течение трех рабочих дней со дня принятия решения о назначении ежемесячной денежной выплаты либо решения об отказе в назначении ежемесячной денежной выплаты.</w:t>
      </w:r>
    </w:p>
    <w:p>
      <w:pPr>
        <w:pStyle w:val="0"/>
        <w:jc w:val="both"/>
      </w:pPr>
      <w:r>
        <w:rPr>
          <w:sz w:val="24"/>
        </w:rPr>
        <w:t xml:space="preserve">(п. 5 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27.08.2026 N 151п)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5-1. Основаниями для отказа в назначении ежемесячной денежной выплаты являются: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1) обращение за ежемесячной денежной выплатой заявителя, не обладающего правом на получение ежемесячной денежной выплаты;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2) непредставление документов, предусмотренных </w:t>
      </w:r>
      <w:hyperlink w:tooltip="1) копия паспорта гражданина Российской Федерации или иного документа, удостоверяющего личность;" w:anchor="P55" w:history="0">
        <w:r>
          <w:rPr>
            <w:color w:val="0000ff"/>
            <w:sz w:val="24"/>
          </w:rPr>
          <w:t xml:space="preserve">подпунктами 1)</w:t>
        </w:r>
      </w:hyperlink>
      <w:r>
        <w:rPr>
          <w:sz w:val="24"/>
        </w:rPr>
        <w:t xml:space="preserve">, </w:t>
      </w:r>
      <w:hyperlink w:tooltip="2) копия свидетельства о рождении военнослужащего либо копия вступившего в законную силу решения суда об установлении родственных отношений с военнослужащим (при наличии);" w:anchor="P56" w:history="0">
        <w:r>
          <w:rPr>
            <w:color w:val="0000ff"/>
            <w:sz w:val="24"/>
          </w:rPr>
          <w:t xml:space="preserve">2)</w:t>
        </w:r>
      </w:hyperlink>
      <w:r>
        <w:rPr>
          <w:sz w:val="24"/>
        </w:rPr>
        <w:t xml:space="preserve"> (в части копии вступившего в законную силу решения суда об установлении родственных отношений с военнослужащим), </w:t>
      </w:r>
      <w:hyperlink w:tooltip="4) военно-медицинские документы, подтверждающие факт приобретения военнослужащим заболевания в период прохождения военной службы (свидетельство о болезни, выданное военно-медицинским учреждением (госпиталем) в период военной службы; справка о заболевании в период военной службы, выданная после увольнения с военной службы военно-медицинским учреждением, в котором проходил лечение военнослужащий; справка об установлении инвалидности вследствие заболевания, полученного в период прохождения военной службы, и..." w:anchor="P58" w:history="0">
        <w:r>
          <w:rPr>
            <w:color w:val="0000ff"/>
            <w:sz w:val="24"/>
          </w:rPr>
          <w:t xml:space="preserve">4)</w:t>
        </w:r>
      </w:hyperlink>
      <w:r>
        <w:rPr>
          <w:sz w:val="24"/>
        </w:rPr>
        <w:t xml:space="preserve">, </w:t>
      </w:r>
      <w:hyperlink w:tooltip="5) заключение военно-врачебной комиссии о причинной связи смерти военнослужащего с заболеванием, приобретенным в период прохождения военной службы, если смерть военнослужащего наступила до увольнения с военной службы, либо справка государственного органа медико-социальной экспертизы о причинной связи смерти военнослужащего с заболеванием, полученным в период прохождения военной службы, если смерть наступила после увольнения с военной службы;" w:anchor="P59" w:history="0">
        <w:r>
          <w:rPr>
            <w:color w:val="0000ff"/>
            <w:sz w:val="24"/>
          </w:rPr>
          <w:t xml:space="preserve">5)</w:t>
        </w:r>
      </w:hyperlink>
      <w:r>
        <w:rPr>
          <w:sz w:val="24"/>
        </w:rPr>
        <w:t xml:space="preserve">, </w:t>
      </w:r>
      <w:hyperlink w:tooltip="8) копия паспорта гражданина Российской Федерации или иного документа, удостоверяющего личность представителя заявителя (для представителя заявителя);" w:anchor="P62" w:history="0">
        <w:r>
          <w:rPr>
            <w:color w:val="0000ff"/>
            <w:sz w:val="24"/>
          </w:rPr>
          <w:t xml:space="preserve">8)</w:t>
        </w:r>
      </w:hyperlink>
      <w:r>
        <w:rPr>
          <w:sz w:val="24"/>
        </w:rPr>
        <w:t xml:space="preserve">, </w:t>
      </w:r>
      <w:hyperlink w:tooltip="9) копия документа, удостоверяющего полномочия представителя заявителя (для представителя заявителя);" w:anchor="P63" w:history="0">
        <w:r>
          <w:rPr>
            <w:color w:val="0000ff"/>
            <w:sz w:val="24"/>
          </w:rPr>
          <w:t xml:space="preserve">9) пункта 4</w:t>
        </w:r>
      </w:hyperlink>
      <w:r>
        <w:rPr>
          <w:sz w:val="24"/>
        </w:rPr>
        <w:t xml:space="preserve"> настоящего Порядка;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3) проживание заявителя за пределами Томской области.</w:t>
      </w:r>
    </w:p>
    <w:p>
      <w:pPr>
        <w:pStyle w:val="0"/>
        <w:jc w:val="both"/>
      </w:pPr>
      <w:r>
        <w:rPr>
          <w:sz w:val="24"/>
        </w:rPr>
        <w:t xml:space="preserve">(п. 5-1 введен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Правительства Томской области от 27.08.2026 N 151п)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6. Ежемесячная денежная выплата выплачивается с месяца представления заявления и документов, предусмотренных </w:t>
      </w:r>
      <w:hyperlink w:tooltip="1) копия паспорта гражданина Российской Федерации или иного документа, удостоверяющего личность;" w:anchor="P55" w:history="0">
        <w:r>
          <w:rPr>
            <w:color w:val="0000ff"/>
            <w:sz w:val="24"/>
          </w:rPr>
          <w:t xml:space="preserve">подпунктами 1)</w:t>
        </w:r>
      </w:hyperlink>
      <w:r>
        <w:rPr>
          <w:sz w:val="24"/>
        </w:rPr>
        <w:t xml:space="preserve">, </w:t>
      </w:r>
      <w:hyperlink w:tooltip="2) копия свидетельства о рождении военнослужащего либо копия вступившего в законную силу решения суда об установлении родственных отношений с военнослужащим (при наличии);" w:anchor="P56" w:history="0">
        <w:r>
          <w:rPr>
            <w:color w:val="0000ff"/>
            <w:sz w:val="24"/>
          </w:rPr>
          <w:t xml:space="preserve">2)</w:t>
        </w:r>
      </w:hyperlink>
      <w:r>
        <w:rPr>
          <w:sz w:val="24"/>
        </w:rPr>
        <w:t xml:space="preserve"> (в части копии вступившего в законную силу решения суда об установлении родственных отношений с военнослужащим), </w:t>
      </w:r>
      <w:hyperlink w:tooltip="4) военно-медицинские документы, подтверждающие факт приобретения военнослужащим заболевания в период прохождения военной службы (свидетельство о болезни, выданное военно-медицинским учреждением (госпиталем) в период военной службы; справка о заболевании в период военной службы, выданная после увольнения с военной службы военно-медицинским учреждением, в котором проходил лечение военнослужащий; справка об установлении инвалидности вследствие заболевания, полученного в период прохождения военной службы, и..." w:anchor="P58" w:history="0">
        <w:r>
          <w:rPr>
            <w:color w:val="0000ff"/>
            <w:sz w:val="24"/>
          </w:rPr>
          <w:t xml:space="preserve">4)</w:t>
        </w:r>
      </w:hyperlink>
      <w:r>
        <w:rPr>
          <w:sz w:val="24"/>
        </w:rPr>
        <w:t xml:space="preserve">, </w:t>
      </w:r>
      <w:hyperlink w:tooltip="5) заключение военно-врачебной комиссии о причинной связи смерти военнослужащего с заболеванием, приобретенным в период прохождения военной службы, если смерть военнослужащего наступила до увольнения с военной службы, либо справка государственного органа медико-социальной экспертизы о причинной связи смерти военнослужащего с заболеванием, полученным в период прохождения военной службы, если смерть наступила после увольнения с военной службы;" w:anchor="P59" w:history="0">
        <w:r>
          <w:rPr>
            <w:color w:val="0000ff"/>
            <w:sz w:val="24"/>
          </w:rPr>
          <w:t xml:space="preserve">5)</w:t>
        </w:r>
      </w:hyperlink>
      <w:r>
        <w:rPr>
          <w:sz w:val="24"/>
        </w:rPr>
        <w:t xml:space="preserve">, </w:t>
      </w:r>
      <w:hyperlink w:tooltip="8) копия паспорта гражданина Российской Федерации или иного документа, удостоверяющего личность представителя заявителя (для представителя заявителя);" w:anchor="P62" w:history="0">
        <w:r>
          <w:rPr>
            <w:color w:val="0000ff"/>
            <w:sz w:val="24"/>
          </w:rPr>
          <w:t xml:space="preserve">8)</w:t>
        </w:r>
      </w:hyperlink>
      <w:r>
        <w:rPr>
          <w:sz w:val="24"/>
        </w:rPr>
        <w:t xml:space="preserve">, </w:t>
      </w:r>
      <w:hyperlink w:tooltip="9) копия документа, удостоверяющего полномочия представителя заявителя (для представителя заявителя);" w:anchor="P63" w:history="0">
        <w:r>
          <w:rPr>
            <w:color w:val="0000ff"/>
            <w:sz w:val="24"/>
          </w:rPr>
          <w:t xml:space="preserve">9) пункта 4</w:t>
        </w:r>
      </w:hyperlink>
      <w:r>
        <w:rPr>
          <w:sz w:val="24"/>
        </w:rPr>
        <w:t xml:space="preserve"> настоящего Порядка, в уполномоченное учреждение, но не ранее дня смерти военнослужащего.</w:t>
      </w:r>
    </w:p>
    <w:p>
      <w:pPr>
        <w:pStyle w:val="0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Администрации Томской области от 06.12.2018 N 458а,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27.08.2026 N 151п)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6-1. Информация о выплате ежемесячной денежной выплаты размещается в единой государственной информационной системе социального обеспечения (ЕГИССО) в порядке, установленном действующим законодательством.</w:t>
      </w:r>
    </w:p>
    <w:p>
      <w:pPr>
        <w:pStyle w:val="0"/>
        <w:jc w:val="both"/>
      </w:pPr>
      <w:r>
        <w:rPr>
          <w:sz w:val="24"/>
        </w:rPr>
        <w:t xml:space="preserve">(п. 6-1 введен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Администрации Томской области от 15.01.2018 N 2а; 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Администрации Томской области от 06.12.2018 N 458а)</w:t>
      </w:r>
    </w:p>
    <w:bookmarkStart w:id="89" w:name="P89"/>
    <w:bookmarkEnd w:id="89"/>
    <w:p>
      <w:pPr>
        <w:pStyle w:val="0"/>
        <w:spacing w:before="240"/>
        <w:ind w:firstLine="540"/>
        <w:jc w:val="both"/>
      </w:pPr>
      <w:r>
        <w:rPr>
          <w:sz w:val="24"/>
        </w:rPr>
        <w:t xml:space="preserve">7. Основаниями для прекращения выплаты ежемесячной денежной выплаты являются следующие обстоятельства: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1) смерть заявителя;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2) переезд на постоянное место жительства за пределы Томской области.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Заявитель обязан сообщить в уполномоченное учреждение о наступлении обстоятельства, указанного в подпункте 2) настоящего пункта, в течение 5 рабочих дней со дня наступления указанного обстоятельства.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Уполномоченное учреждение осуществляет проверку наступления случая, предусмотренного подпунктом 1) настоящего пункта, посредством межведомственного электронного взаимодействия.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Прекращение выплаты осуществляется с месяца, следующего за месяцем, в котором возникли обстоятельства, предусмотренные пунктом 7 настоящего Порядка.</w:t>
      </w:r>
    </w:p>
    <w:p>
      <w:pPr>
        <w:pStyle w:val="0"/>
        <w:jc w:val="both"/>
      </w:pPr>
      <w:r>
        <w:rPr>
          <w:sz w:val="24"/>
        </w:rPr>
        <w:t xml:space="preserve">(п. 7 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27.08.2026 N 151п)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8. Выплата ежемесячной денежной выплаты прекращается с 1-го числа месяца, следующего за месяцем, в котором наступили обстоятельства, являющиеся основанием для прекращения ежемесячной денежной выплаты, предусмотренные </w:t>
      </w:r>
      <w:hyperlink w:tooltip="7. Основаниями для прекращения выплаты ежемесячной денежной выплаты являются следующие обстоятельства:" w:anchor="P89" w:history="0">
        <w:r>
          <w:rPr>
            <w:color w:val="0000ff"/>
            <w:sz w:val="24"/>
          </w:rPr>
          <w:t xml:space="preserve">пунктом 7</w:t>
        </w:r>
      </w:hyperlink>
      <w:r>
        <w:rPr>
          <w:sz w:val="24"/>
        </w:rPr>
        <w:t xml:space="preserve"> Порядка.</w:t>
      </w:r>
    </w:p>
    <w:p>
      <w:pPr>
        <w:pStyle w:val="0"/>
        <w:jc w:val="both"/>
      </w:pPr>
      <w:r>
        <w:rPr>
          <w:sz w:val="24"/>
        </w:rPr>
        <w:t xml:space="preserve">(п. 8 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27.08.2026 N 151п)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9. Выплата ежемесячной денежной выплаты осуществляется посредством перечисления на счет заявителя в кредитной организации или организации почтовой связи по выбору заявителя, указанному в заявлении.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Финансовое обеспечение предоставления ежемесячной денежной выплаты за праздничные и выходные дни января очередного финансового года осуществляется в пределах бюджетных ассигнований, предусмотренных законом об областном бюджете на текущий финансовый год и плановый период.</w:t>
      </w:r>
    </w:p>
    <w:p>
      <w:pPr>
        <w:pStyle w:val="0"/>
        <w:jc w:val="both"/>
      </w:pPr>
      <w:r>
        <w:rPr>
          <w:sz w:val="24"/>
        </w:rPr>
        <w:t xml:space="preserve">(п. 9 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27.08.2026 N 151п)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10. Абзац исключен. - </w:t>
      </w:r>
      <w:r>
        <w:rPr>
          <w:sz w:val="24"/>
        </w:rPr>
        <w:t xml:space="preserve">Постановление</w:t>
      </w:r>
      <w:r>
        <w:rPr>
          <w:sz w:val="24"/>
        </w:rPr>
        <w:t xml:space="preserve"> Администрации Томской области от 14.11.2012 N 452а.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Доставка и пересылка ежемесячной денежной выплаты осуществляются за счет средств областного бюджета.</w:t>
      </w:r>
    </w:p>
    <w:p>
      <w:pPr>
        <w:pStyle w:val="0"/>
        <w:jc w:val="both"/>
      </w:pPr>
      <w:r>
        <w:rPr>
          <w:sz w:val="24"/>
        </w:rPr>
        <w:t xml:space="preserve">(в ред.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Администрации Томской области от 06.12.2018 N 458а)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11 - 13. Исключены. - </w:t>
      </w:r>
      <w:r>
        <w:rPr>
          <w:sz w:val="24"/>
        </w:rPr>
        <w:t xml:space="preserve">Постановление</w:t>
      </w:r>
      <w:r>
        <w:rPr>
          <w:sz w:val="24"/>
        </w:rPr>
        <w:t xml:space="preserve"> Администрации Томской области от 14.11.2012 N 452а.</w:t>
      </w:r>
    </w:p>
    <w:p>
      <w:pPr>
        <w:pStyle w:val="0"/>
        <w:spacing w:before="240"/>
        <w:ind w:firstLine="540"/>
        <w:jc w:val="both"/>
      </w:pPr>
      <w:r>
        <w:rPr>
          <w:sz w:val="24"/>
        </w:rPr>
        <w:t xml:space="preserve">14. Суммы ежемесячной денежной выплаты, неосновательно выплаченные получателю в результате представления документов с недостоверными сведениями, сокрытия данных, влияющих на право получения ежемесячной денежной выплаты, подлежат возврату в порядке, установленном в соответствии с действующим федеральным законодательством.</w:t>
      </w:r>
    </w:p>
    <w:p>
      <w:pPr>
        <w:pStyle w:val="0"/>
        <w:jc w:val="both"/>
      </w:pPr>
      <w:r>
        <w:rPr>
          <w:sz w:val="24"/>
        </w:rPr>
        <w:t xml:space="preserve">(в ред. постановлений Администрации Томской области от 14.11.2012 </w:t>
      </w:r>
      <w:r>
        <w:rPr>
          <w:sz w:val="24"/>
        </w:rPr>
        <w:t xml:space="preserve">N 452а</w:t>
      </w:r>
      <w:r>
        <w:rPr>
          <w:sz w:val="24"/>
        </w:rPr>
        <w:t xml:space="preserve">, от 06.12.2018 </w:t>
      </w:r>
      <w:r>
        <w:rPr>
          <w:sz w:val="24"/>
        </w:rPr>
        <w:t xml:space="preserve">N 458а</w:t>
      </w:r>
      <w:r>
        <w:rPr>
          <w:sz w:val="24"/>
        </w:rPr>
        <w:t xml:space="preserve">,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Томской области от 27.08.2026 N 151п)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  <w:outlineLvl w:val="1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Порядку</w:t>
      </w:r>
    </w:p>
    <w:p>
      <w:pPr>
        <w:pStyle w:val="0"/>
        <w:jc w:val="right"/>
      </w:pPr>
      <w:r>
        <w:rPr>
          <w:sz w:val="24"/>
        </w:rPr>
        <w:t xml:space="preserve">выплаты ежемесячных денежных выплат родителям</w:t>
      </w:r>
    </w:p>
    <w:p>
      <w:pPr>
        <w:pStyle w:val="0"/>
        <w:jc w:val="right"/>
      </w:pPr>
      <w:r>
        <w:rPr>
          <w:sz w:val="24"/>
        </w:rPr>
        <w:t xml:space="preserve">военнослужащих, умерших в результате заболевания,</w:t>
      </w:r>
    </w:p>
    <w:p>
      <w:pPr>
        <w:pStyle w:val="0"/>
        <w:jc w:val="right"/>
      </w:pPr>
      <w:r>
        <w:rPr>
          <w:sz w:val="24"/>
        </w:rPr>
        <w:t xml:space="preserve">приобретенного в период прохождения военной службы</w:t>
      </w:r>
    </w:p>
    <w:p>
      <w:pPr>
        <w:spacing w:after="1"/>
      </w:pPr>
    </w:p>
    <w:tbl>
      <w:tblPr>
        <w:tblW w:w="5000" w:type="pct"/>
        <w:tblInd w:w="0" w:type="dxa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Borders>
              <w:top w:val="none"/>
              <w:left w:val="none"/>
              <w:bottom w:val="none"/>
              <w:right w:val="none"/>
            </w:tcBorders>
            <w:shd w:val="clear" w:fill="ced3f1"/>
            <w:tcMar>
              <w:left w:w="0" w:type="dxa"/>
              <w:top w:w="0" w:type="dxa"/>
              <w:right w:w="0" w:type="dxa"/>
              <w:bottom w:w="0" w:type="dxa"/>
            </w:tcMar>
          </w:tcPr>
          <w:p/>
        </w:tc>
        <w:tc>
          <w:tcPr>
            <w:tcW w:w="113" w:type="dxa"/>
            <w:tcBorders>
              <w:top w:val="none"/>
              <w:left w:val="none"/>
              <w:bottom w:val="none"/>
              <w:right w:val="none"/>
            </w:tcBorders>
            <w:shd w:val="clear" w:fill="f4f3f8"/>
            <w:tcMar>
              <w:left w:w="0" w:type="dxa"/>
              <w:top w:w="0" w:type="dxa"/>
              <w:right w:w="0" w:type="dxa"/>
              <w:bottom w:w="0" w:type="dxa"/>
            </w:tcMar>
          </w:tcPr>
          <w:p/>
        </w:tc>
        <w:tc>
          <w:tcPr>
            <w:tcW w:w="0" w:type="auto"/>
            <w:tcBorders>
              <w:top w:val="none"/>
              <w:left w:val="none"/>
              <w:bottom w:val="none"/>
              <w:right w:val="none"/>
            </w:tcBorders>
            <w:shd w:val="clear" w:fill="f4f3f8"/>
            <w:tcMar>
              <w:left w:w="0" w:type="dxa"/>
              <w:top w:w="113" w:type="dxa"/>
              <w:right w:w="0" w:type="dxa"/>
              <w:bottom w:w="113" w:type="dxa"/>
            </w:tcMar>
          </w:tcPr>
          <w:p>
            <w:pPr>
              <w:pStyle w:val="0"/>
              <w:jc w:val="center"/>
            </w:pPr>
            <w:r>
              <w:rPr>
                <w:color w:val="392c69"/>
                <w:sz w:val="24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color w:val="392c69"/>
                <w:sz w:val="24"/>
              </w:rPr>
              <w:t xml:space="preserve">(в ред. </w:t>
            </w:r>
            <w:r>
              <w:rPr>
                <w:color w:val="392c69"/>
                <w:sz w:val="24"/>
              </w:rPr>
              <w:t xml:space="preserve">постановления</w:t>
            </w:r>
            <w:r>
              <w:rPr>
                <w:color w:val="392c69"/>
                <w:sz w:val="24"/>
              </w:rPr>
              <w:t xml:space="preserve"> Администрации Томской области</w:t>
            </w:r>
          </w:p>
          <w:p>
            <w:pPr>
              <w:pStyle w:val="0"/>
              <w:jc w:val="center"/>
            </w:pPr>
            <w:r>
              <w:rPr>
                <w:color w:val="392c69"/>
                <w:sz w:val="24"/>
              </w:rPr>
              <w:t xml:space="preserve">от 06.12.2018 N 458а,</w:t>
            </w:r>
          </w:p>
          <w:p>
            <w:pPr>
              <w:pStyle w:val="0"/>
              <w:jc w:val="center"/>
            </w:pPr>
            <w:r>
              <w:rPr>
                <w:color w:val="392c69"/>
                <w:sz w:val="24"/>
              </w:rPr>
              <w:t xml:space="preserve">постановления</w:t>
            </w:r>
            <w:r>
              <w:rPr>
                <w:color w:val="392c69"/>
                <w:sz w:val="24"/>
              </w:rPr>
              <w:t xml:space="preserve"> Правительства Томской области от 27.08.2026 N 151п)</w:t>
            </w:r>
          </w:p>
        </w:tc>
        <w:tc>
          <w:tcPr>
            <w:tcW w:w="113" w:type="dxa"/>
            <w:tcBorders>
              <w:top w:val="none"/>
              <w:left w:val="none"/>
              <w:bottom w:val="none"/>
              <w:right w:val="none"/>
            </w:tcBorders>
            <w:shd w:val="clear" w:fill="f4f3f8"/>
            <w:tcMar>
              <w:left w:w="0" w:type="dxa"/>
              <w:top w:w="0" w:type="dxa"/>
              <w:right w:w="0" w:type="dxa"/>
              <w:bottom w:w="0" w:type="dxa"/>
            </w:tcMar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Форма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В 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(Наименование уполномоченного учреждения)</w:t>
      </w:r>
    </w:p>
    <w:p>
      <w:pPr>
        <w:pStyle w:val="1"/>
        <w:jc w:val="both"/>
      </w:pPr>
      <w:r>
        <w:rPr>
          <w:sz w:val="20"/>
        </w:rPr>
        <w:t xml:space="preserve">                     от 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   (Фамилия, имя и отчество (последнее - при наличии)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проживающего(ей) по адресу:</w:t>
      </w:r>
    </w:p>
    <w:p>
      <w:pPr>
        <w:pStyle w:val="1"/>
        <w:jc w:val="both"/>
      </w:pPr>
      <w:r>
        <w:rPr>
          <w:sz w:val="20"/>
        </w:rPr>
        <w:t xml:space="preserve">                     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номер телефона (при наличии)</w:t>
      </w:r>
    </w:p>
    <w:p>
      <w:pPr>
        <w:pStyle w:val="1"/>
        <w:jc w:val="both"/>
      </w:pPr>
      <w:r>
        <w:rPr>
          <w:sz w:val="20"/>
        </w:rPr>
        <w:t xml:space="preserve">                     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документ, удостоверяющий личность: ___________________</w:t>
      </w:r>
    </w:p>
    <w:p>
      <w:pPr>
        <w:pStyle w:val="1"/>
        <w:jc w:val="both"/>
      </w:pPr>
      <w:r>
        <w:rPr>
          <w:sz w:val="20"/>
        </w:rPr>
        <w:t xml:space="preserve">                     серия ________________ номер 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дата выдачи 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   кем выдан ____________________________________________</w:t>
      </w:r>
    </w:p>
    <w:p>
      <w:pPr>
        <w:pStyle w:val="1"/>
        <w:jc w:val="both"/>
      </w:pPr>
      <w:r>
        <w:rPr>
          <w:sz w:val="20"/>
        </w:rPr>
      </w:r>
    </w:p>
    <w:bookmarkStart w:id="139" w:name="P139"/>
    <w:bookmarkEnd w:id="139"/>
    <w:p>
      <w:pPr>
        <w:pStyle w:val="1"/>
        <w:jc w:val="both"/>
      </w:pPr>
      <w:r>
        <w:rPr>
          <w:sz w:val="20"/>
        </w:rPr>
        <w:t xml:space="preserve">                                 Заявление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В  соответствии  с </w:t>
      </w:r>
      <w:r>
        <w:rPr>
          <w:sz w:val="20"/>
        </w:rPr>
        <w:t xml:space="preserve">Законом</w:t>
      </w:r>
      <w:r>
        <w:rPr>
          <w:sz w:val="20"/>
        </w:rPr>
        <w:t xml:space="preserve"> Томской области от 13 июня 2001 года N 71-ОЗ</w:t>
      </w:r>
    </w:p>
    <w:p>
      <w:pPr>
        <w:pStyle w:val="1"/>
        <w:jc w:val="both"/>
      </w:pPr>
      <w:r>
        <w:rPr>
          <w:sz w:val="20"/>
        </w:rPr>
        <w:t xml:space="preserve">"О  ежемесячных  денежных  выплатах  родителям  военнослужащих,  умерших  в</w:t>
      </w:r>
    </w:p>
    <w:p>
      <w:pPr>
        <w:pStyle w:val="1"/>
        <w:jc w:val="both"/>
      </w:pPr>
      <w:r>
        <w:rPr>
          <w:sz w:val="20"/>
        </w:rPr>
        <w:t xml:space="preserve">результате заболевания, приобретенного в период прохождения военной службы"</w:t>
      </w:r>
    </w:p>
    <w:p>
      <w:pPr>
        <w:pStyle w:val="1"/>
        <w:jc w:val="both"/>
      </w:pPr>
      <w:r>
        <w:rPr>
          <w:sz w:val="20"/>
        </w:rPr>
        <w:t xml:space="preserve">прошу выплачивать мне: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┌───┐</w:t>
      </w:r>
    </w:p>
    <w:p>
      <w:pPr>
        <w:pStyle w:val="1"/>
        <w:jc w:val="both"/>
      </w:pPr>
      <w:r>
        <w:rPr>
          <w:sz w:val="20"/>
        </w:rPr>
        <w:t xml:space="preserve">│   │ ежемесячную денежную выплату.</w:t>
      </w:r>
    </w:p>
    <w:p>
      <w:pPr>
        <w:pStyle w:val="1"/>
        <w:jc w:val="both"/>
      </w:pPr>
      <w:r>
        <w:rPr>
          <w:sz w:val="20"/>
        </w:rPr>
        <w:t xml:space="preserve">└───┘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К настоящему заявлению прилагаю: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Прошу выплату ежемесячной денежной выплаты производить через: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1) кредитную организацию 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N счета 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2) организацию почтовой связи 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Обязуюсь   сообщить  в  течение  5  рабочих  дней  со  дня  наступления</w:t>
      </w:r>
    </w:p>
    <w:p>
      <w:pPr>
        <w:pStyle w:val="1"/>
        <w:jc w:val="both"/>
      </w:pPr>
      <w:r>
        <w:rPr>
          <w:sz w:val="20"/>
        </w:rPr>
        <w:t xml:space="preserve">обстоятельства, влекущего прекращение выплаты ежемесячной денежной выплаты:</w:t>
      </w:r>
    </w:p>
    <w:p>
      <w:pPr>
        <w:pStyle w:val="1"/>
        <w:jc w:val="both"/>
      </w:pPr>
      <w:r>
        <w:rPr>
          <w:sz w:val="20"/>
        </w:rPr>
        <w:t xml:space="preserve">переезда на постоянное жительство за пределы Томской области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Уведомление  о  назначении ежемесячной денежной выплаты прошу выслать /</w:t>
      </w:r>
    </w:p>
    <w:p>
      <w:pPr>
        <w:pStyle w:val="1"/>
        <w:jc w:val="both"/>
      </w:pPr>
      <w:r>
        <w:rPr>
          <w:sz w:val="20"/>
        </w:rPr>
        <w:t xml:space="preserve">не высылать (нужное выбрать): 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Дата ___________________ _________ / 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(Число, месяц, год) (Подпись)           (Расшифровка подписи)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Сведения о регистрации заявления</w:t>
      </w:r>
    </w:p>
    <w:p>
      <w:pPr>
        <w:pStyle w:val="1"/>
        <w:jc w:val="both"/>
      </w:pPr>
      <w:r>
        <w:rPr>
          <w:sz w:val="20"/>
        </w:rPr>
        <w:t xml:space="preserve">                   (заполняется уполномоченным органом)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Заявление ________________________________________ с приложением документов</w:t>
      </w:r>
    </w:p>
    <w:p>
      <w:pPr>
        <w:pStyle w:val="1"/>
        <w:jc w:val="both"/>
      </w:pPr>
      <w:r>
        <w:rPr>
          <w:sz w:val="20"/>
        </w:rPr>
        <w:t xml:space="preserve">на ___ листах принято "__" __________ 20__ г. и зарегистрировано под N ____</w:t>
      </w:r>
    </w:p>
    <w:p>
      <w:pPr>
        <w:pStyle w:val="1"/>
        <w:jc w:val="both"/>
      </w:pPr>
      <w:r>
        <w:rPr>
          <w:sz w:val="20"/>
        </w:rPr>
        <w:t xml:space="preserve">Специалист ___________________/____________________________________________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(Подпись)                 (Расшифровка подписи)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---------------------------------------------------------------------------</w:t>
      </w:r>
    </w:p>
    <w:p>
      <w:pPr>
        <w:pStyle w:val="1"/>
        <w:jc w:val="both"/>
      </w:pPr>
      <w:r>
        <w:rPr>
          <w:sz w:val="20"/>
        </w:rPr>
        <w:t xml:space="preserve">                              (линия отреза)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Расписка-уведомление о приеме и регистрации заявления</w:t>
      </w:r>
    </w:p>
    <w:p>
      <w:pPr>
        <w:pStyle w:val="1"/>
        <w:jc w:val="both"/>
      </w:pPr>
      <w:r>
        <w:rPr>
          <w:sz w:val="20"/>
        </w:rPr>
        <w:t xml:space="preserve">          (выдается лицу, представившему документы для получения</w:t>
      </w:r>
    </w:p>
    <w:p>
      <w:pPr>
        <w:pStyle w:val="1"/>
        <w:jc w:val="both"/>
      </w:pPr>
      <w:r>
        <w:rPr>
          <w:sz w:val="20"/>
        </w:rPr>
        <w:t xml:space="preserve">                       ежемесячной денежной выплаты)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Заявление __________________________ с приложением документов на ___ листах</w:t>
      </w:r>
    </w:p>
    <w:p>
      <w:pPr>
        <w:pStyle w:val="1"/>
        <w:jc w:val="both"/>
      </w:pPr>
      <w:r>
        <w:rPr>
          <w:sz w:val="20"/>
        </w:rPr>
        <w:t xml:space="preserve">принято "__" __________ 20__ г. и зарегистрировано под N __________________</w:t>
      </w:r>
    </w:p>
    <w:p>
      <w:pPr>
        <w:pStyle w:val="1"/>
        <w:jc w:val="both"/>
      </w:pPr>
      <w:r>
        <w:rPr>
          <w:sz w:val="20"/>
        </w:rPr>
        <w:t xml:space="preserve">Специалист ___________________/____________________________________________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(Подпись)                 (Расшифровка подписи)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</w:pPr>
      <w:r>
        <w:rPr>
          <w:i/>
          <w:sz w:val="24"/>
        </w:rPr>
        <w:br/>
        <w:t xml:space="preserve">Постановление Администрации Томской области от 04.02.2005 N 14а (ред. от 27.08.2026) "Об определении Порядка выплаты ежемесячных денежных выплат родителям военнослужащих, умерших в результате заболевания, приобретенного в период прохождения военной службы" {КонсультантПлюс}</w:t>
      </w:r>
      <w:r>
        <w:rPr>
          <w:sz w:val="24"/>
        </w:rPr>
        <w:br/>
      </w:r>
    </w:p>
    <w:sectPr>
      <w:pgSz w:w="11906" w:h="16838"/>
      <w:pgMar w:top="1440" w:right="566" w:bottom="1440" w:left="1133" w:header="0" w:footer="0" w:gutter="0"/>
      <w:cols w:space="708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ourier New">
    <w:panose1 w:val="020703090202050204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0" w:default="1" w:customStyle="1">
    <w:name w:val="ConsPlusNormal"/>
    <w:pPr>
      <w:widowControl w:val="off"/>
    </w:pPr>
    <w:rPr>
      <w:rFonts w:ascii="Times New Roman" w:hAnsi="Times New Roman" w:cs="Times New Roman"/>
      <w:sz w:val="24"/>
    </w:rPr>
  </w:style>
  <w:style w:type="paragraph" w:styleId="1" w:customStyle="1">
    <w:name w:val="ConsPlusNonformat"/>
    <w:pPr>
      <w:widowControl w:val="off"/>
    </w:pPr>
    <w:rPr>
      <w:rFonts w:ascii="Courier New" w:hAnsi="Courier New" w:cs="Courier New"/>
      <w:sz w:val="20"/>
    </w:rPr>
  </w:style>
  <w:style w:type="paragraph" w:styleId="2" w:customStyle="1">
    <w:name w:val="ConsPlusTitle"/>
    <w:pPr>
      <w:widowControl w:val="off"/>
    </w:pPr>
    <w:rPr>
      <w:rFonts w:ascii="Arial" w:hAnsi="Arial" w:cs="Arial"/>
      <w:b/>
      <w:sz w:val="24"/>
    </w:rPr>
  </w:style>
  <w:style w:type="paragraph" w:styleId="3" w:customStyle="1">
    <w:name w:val="ConsPlusCell"/>
    <w:pPr>
      <w:widowControl w:val="off"/>
    </w:pPr>
    <w:rPr>
      <w:rFonts w:ascii="Courier New" w:hAnsi="Courier New" w:cs="Courier New"/>
      <w:sz w:val="20"/>
    </w:rPr>
  </w:style>
  <w:style w:type="paragraph" w:styleId="4" w:customStyle="1">
    <w:name w:val="ConsPlusDocList"/>
    <w:pPr>
      <w:widowControl w:val="off"/>
    </w:pPr>
    <w:rPr>
      <w:rFonts w:ascii="Tahoma" w:hAnsi="Tahoma" w:cs="Tahoma"/>
      <w:sz w:val="18"/>
    </w:rPr>
  </w:style>
  <w:style w:type="paragraph" w:styleId="5" w:customStyle="1">
    <w:name w:val="ConsPlusTitlePage"/>
    <w:pPr>
      <w:widowControl w:val="off"/>
    </w:pPr>
    <w:rPr>
      <w:rFonts w:ascii="Tahoma" w:hAnsi="Tahoma" w:cs="Tahoma"/>
      <w:sz w:val="20"/>
    </w:rPr>
  </w:style>
  <w:style w:type="paragraph" w:styleId="6" w:customStyle="1">
    <w:name w:val="ConsPlusJurTerm"/>
    <w:pPr>
      <w:widowControl w:val="off"/>
    </w:pPr>
    <w:rPr>
      <w:rFonts w:ascii="Tahoma" w:hAnsi="Tahoma" w:cs="Tahoma"/>
      <w:sz w:val="26"/>
    </w:rPr>
  </w:style>
  <w:style w:type="paragraph" w:styleId="7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paragraph" w:styleId="8" w:customStyle="1">
    <w:name w:val="ConsPlusTextList"/>
    <w:pPr>
      <w:widowControl w:val="off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04.02.2005 N 14а
(ред. от 27.08.2026)
"Об определении Порядка выплаты ежемесячных денежных выплат родителям военнослужащих, умерших в результате заболевания, приобретенного в период прохождения военной службы"</dc:title>
  <dcterms:created xsi:type="dcterms:W3CDTF">2026-09-02T08:09:44Z</dcterms:created>
</cp:coreProperties>
</file>