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232" w:rsidRDefault="00C235BC" w:rsidP="00D43232">
      <w:pPr>
        <w:pStyle w:val="60"/>
        <w:shd w:val="clear" w:color="auto" w:fill="auto"/>
        <w:spacing w:before="0"/>
        <w:ind w:left="140" w:right="240" w:firstLine="520"/>
        <w:jc w:val="center"/>
        <w:rPr>
          <w:lang w:val="ru-RU"/>
        </w:rPr>
      </w:pPr>
      <w:r>
        <w:t xml:space="preserve">Перечень </w:t>
      </w:r>
    </w:p>
    <w:p w:rsidR="00D65BF3" w:rsidRPr="00D43232" w:rsidRDefault="00C235BC" w:rsidP="00D43232">
      <w:pPr>
        <w:pStyle w:val="60"/>
        <w:shd w:val="clear" w:color="auto" w:fill="auto"/>
        <w:spacing w:before="0"/>
        <w:ind w:left="140" w:right="-65" w:firstLine="520"/>
        <w:jc w:val="center"/>
        <w:rPr>
          <w:lang w:val="ru-RU"/>
        </w:rPr>
      </w:pPr>
      <w:r>
        <w:t xml:space="preserve">нормативных и технических актов, регулирующих вопросы обеспечения </w:t>
      </w:r>
      <w:r w:rsidR="00D43232">
        <w:t xml:space="preserve">для инвалидов и </w:t>
      </w:r>
      <w:proofErr w:type="spellStart"/>
      <w:r w:rsidR="00D43232">
        <w:t>маломобильных</w:t>
      </w:r>
      <w:proofErr w:type="spellEnd"/>
      <w:r w:rsidR="00D43232">
        <w:t xml:space="preserve"> граждан</w:t>
      </w:r>
      <w:r w:rsidR="00D43232" w:rsidRPr="00D43232">
        <w:rPr>
          <w:lang w:val="ru-RU"/>
        </w:rPr>
        <w:t xml:space="preserve"> </w:t>
      </w:r>
      <w:r w:rsidR="00D43232">
        <w:t xml:space="preserve"> </w:t>
      </w:r>
      <w:r>
        <w:t>доступности объектов транспортной инфраструктуры, транспортных средств и оказываемых на них</w:t>
      </w:r>
      <w:r w:rsidR="00D43232" w:rsidRPr="00D43232">
        <w:rPr>
          <w:lang w:val="ru-RU"/>
        </w:rPr>
        <w:t xml:space="preserve"> </w:t>
      </w:r>
      <w:r w:rsidR="00D43232">
        <w:rPr>
          <w:lang w:val="ru-RU"/>
        </w:rPr>
        <w:t>у</w:t>
      </w:r>
      <w:r>
        <w:t>слуг</w:t>
      </w:r>
    </w:p>
    <w:p w:rsidR="00D43232" w:rsidRPr="00D43232" w:rsidRDefault="00D43232" w:rsidP="00D43232">
      <w:pPr>
        <w:pStyle w:val="60"/>
        <w:shd w:val="clear" w:color="auto" w:fill="auto"/>
        <w:spacing w:before="0"/>
        <w:ind w:left="140" w:right="240" w:firstLine="520"/>
        <w:rPr>
          <w:lang w:val="ru-RU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87"/>
        <w:gridCol w:w="5177"/>
        <w:gridCol w:w="3362"/>
      </w:tblGrid>
      <w:tr w:rsidR="00D65BF3" w:rsidTr="00D43232">
        <w:tblPrEx>
          <w:tblCellMar>
            <w:top w:w="0" w:type="dxa"/>
            <w:bottom w:w="0" w:type="dxa"/>
          </w:tblCellMar>
        </w:tblPrEx>
        <w:trPr>
          <w:trHeight w:val="662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07" w:lineRule="exact"/>
              <w:ind w:right="320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960"/>
              <w:jc w:val="left"/>
            </w:pPr>
            <w:r>
              <w:t>Нормативный документ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40"/>
              <w:jc w:val="left"/>
            </w:pPr>
            <w:r>
              <w:t>Требования</w:t>
            </w:r>
          </w:p>
        </w:tc>
      </w:tr>
      <w:tr w:rsidR="00D65BF3" w:rsidTr="00D43232">
        <w:tblPrEx>
          <w:tblCellMar>
            <w:top w:w="0" w:type="dxa"/>
            <w:bottom w:w="0" w:type="dxa"/>
          </w:tblCellMar>
        </w:tblPrEx>
        <w:trPr>
          <w:trHeight w:val="1896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</w:pPr>
            <w:r>
              <w:t>1.</w:t>
            </w:r>
          </w:p>
        </w:tc>
        <w:tc>
          <w:tcPr>
            <w:tcW w:w="5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14" w:lineRule="exact"/>
              <w:ind w:left="100"/>
              <w:jc w:val="left"/>
            </w:pPr>
            <w:r>
              <w:t>Технический регламент о безопасности зданий и сооружений (с изменениями на 2 июля 2013 года)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12" w:lineRule="exact"/>
              <w:ind w:left="100"/>
              <w:jc w:val="left"/>
            </w:pPr>
            <w:r>
              <w:t>Статья 8. Пункт 4 Статья 12. Статья 15. Пункт 5 Статья 17. Пункты 4, 5 Статья 30. Пункты 1, 3, 7</w:t>
            </w:r>
          </w:p>
        </w:tc>
      </w:tr>
      <w:tr w:rsidR="00D65BF3" w:rsidTr="00D43232">
        <w:tblPrEx>
          <w:tblCellMar>
            <w:top w:w="0" w:type="dxa"/>
            <w:bottom w:w="0" w:type="dxa"/>
          </w:tblCellMar>
        </w:tblPrEx>
        <w:trPr>
          <w:trHeight w:val="2091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</w:pPr>
            <w:r>
              <w:t>2.</w:t>
            </w:r>
          </w:p>
        </w:tc>
        <w:tc>
          <w:tcPr>
            <w:tcW w:w="5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 w:rsidP="00D43232">
            <w:pPr>
              <w:pStyle w:val="1"/>
              <w:framePr w:wrap="notBeside" w:vAnchor="text" w:hAnchor="text" w:xAlign="center" w:y="1"/>
              <w:shd w:val="clear" w:color="auto" w:fill="auto"/>
              <w:spacing w:line="314" w:lineRule="exact"/>
              <w:ind w:left="100"/>
              <w:jc w:val="left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52289-2004 Технические средства организации дорожного движения. Правила применения дорожных знаков, разметки, светофоров, дорожных огражден</w:t>
            </w:r>
            <w:r w:rsidR="00D43232">
              <w:t>ий и направляющих устройств (с</w:t>
            </w:r>
            <w:r w:rsidR="00D43232">
              <w:rPr>
                <w:lang w:val="ru-RU"/>
              </w:rPr>
              <w:t xml:space="preserve"> И</w:t>
            </w:r>
            <w:proofErr w:type="spellStart"/>
            <w:r>
              <w:t>зменениями</w:t>
            </w:r>
            <w:proofErr w:type="spellEnd"/>
            <w:r>
              <w:t xml:space="preserve"> №№1, 2,3)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246"/>
              </w:tabs>
              <w:spacing w:line="314" w:lineRule="exact"/>
              <w:ind w:left="100"/>
              <w:jc w:val="left"/>
            </w:pPr>
            <w:r>
              <w:t>подпункт 5.4.30;</w:t>
            </w:r>
          </w:p>
          <w:p w:rsidR="00D65BF3" w:rsidRDefault="00C235BC">
            <w:pPr>
              <w:pStyle w:val="1"/>
              <w:framePr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249"/>
              </w:tabs>
              <w:spacing w:line="314" w:lineRule="exact"/>
              <w:ind w:left="100"/>
              <w:jc w:val="left"/>
            </w:pPr>
            <w:r>
              <w:t>подпункт 5.9.21;</w:t>
            </w:r>
          </w:p>
          <w:p w:rsidR="00D65BF3" w:rsidRDefault="00C235BC">
            <w:pPr>
              <w:pStyle w:val="1"/>
              <w:framePr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244"/>
              </w:tabs>
              <w:spacing w:line="314" w:lineRule="exact"/>
              <w:ind w:left="100"/>
              <w:jc w:val="left"/>
            </w:pPr>
            <w:r>
              <w:t>подпункт 5.9.22;</w:t>
            </w:r>
          </w:p>
          <w:p w:rsidR="00D65BF3" w:rsidRDefault="00C235BC">
            <w:pPr>
              <w:pStyle w:val="1"/>
              <w:framePr w:wrap="notBeside" w:vAnchor="text" w:hAnchor="text" w:xAlign="center" w:y="1"/>
              <w:numPr>
                <w:ilvl w:val="0"/>
                <w:numId w:val="1"/>
              </w:numPr>
              <w:shd w:val="clear" w:color="auto" w:fill="auto"/>
              <w:tabs>
                <w:tab w:val="left" w:pos="249"/>
              </w:tabs>
              <w:spacing w:line="314" w:lineRule="exact"/>
              <w:ind w:left="100"/>
              <w:jc w:val="left"/>
            </w:pPr>
            <w:r>
              <w:t>подпункт 6.2.28;</w:t>
            </w:r>
          </w:p>
        </w:tc>
      </w:tr>
      <w:tr w:rsidR="00D65BF3" w:rsidTr="00D43232">
        <w:tblPrEx>
          <w:tblCellMar>
            <w:top w:w="0" w:type="dxa"/>
            <w:bottom w:w="0" w:type="dxa"/>
          </w:tblCellMar>
        </w:tblPrEx>
        <w:trPr>
          <w:trHeight w:val="1459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</w:pPr>
            <w:r>
              <w:t>3.</w:t>
            </w:r>
          </w:p>
        </w:tc>
        <w:tc>
          <w:tcPr>
            <w:tcW w:w="5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 w:rsidP="00D43232">
            <w:pPr>
              <w:pStyle w:val="1"/>
              <w:framePr w:wrap="notBeside" w:vAnchor="text" w:hAnchor="text" w:xAlign="center" w:y="1"/>
              <w:shd w:val="clear" w:color="auto" w:fill="auto"/>
              <w:spacing w:line="290" w:lineRule="exact"/>
              <w:ind w:left="100"/>
              <w:jc w:val="both"/>
            </w:pPr>
            <w:r>
              <w:t>ГОСТ Р52290-2004 Технические средства организации дорожного движения. Знаки дорожные» Общие технические требования (с изменениями №1,2)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43232" w:rsidRDefault="00C235BC" w:rsidP="00D43232">
            <w:pPr>
              <w:pStyle w:val="1"/>
              <w:framePr w:wrap="notBeside" w:vAnchor="text" w:hAnchor="text" w:xAlign="center" w:y="1"/>
              <w:shd w:val="clear" w:color="auto" w:fill="auto"/>
              <w:spacing w:line="290" w:lineRule="exact"/>
              <w:ind w:left="100"/>
              <w:jc w:val="both"/>
              <w:rPr>
                <w:lang w:val="ru-RU"/>
              </w:rPr>
            </w:pPr>
            <w:r>
              <w:t>Таблица А8 Знаки дополнительной информации:</w:t>
            </w:r>
          </w:p>
          <w:p w:rsidR="00D65BF3" w:rsidRDefault="00C235BC" w:rsidP="00D43232">
            <w:pPr>
              <w:pStyle w:val="1"/>
              <w:framePr w:wrap="notBeside" w:vAnchor="text" w:hAnchor="text" w:xAlign="center" w:y="1"/>
              <w:shd w:val="clear" w:color="auto" w:fill="auto"/>
              <w:spacing w:line="290" w:lineRule="exact"/>
              <w:ind w:left="100"/>
              <w:jc w:val="both"/>
            </w:pPr>
            <w:r>
              <w:t xml:space="preserve"> 8.15 Слепой пешеход</w:t>
            </w:r>
          </w:p>
          <w:p w:rsidR="00D65BF3" w:rsidRDefault="00C235BC">
            <w:pPr>
              <w:pStyle w:val="1"/>
              <w:framePr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592"/>
              </w:tabs>
              <w:spacing w:line="290" w:lineRule="exact"/>
              <w:ind w:left="100"/>
              <w:jc w:val="left"/>
            </w:pPr>
            <w:r>
              <w:t>Инвалид</w:t>
            </w:r>
          </w:p>
          <w:p w:rsidR="00D65BF3" w:rsidRDefault="00C235BC">
            <w:pPr>
              <w:pStyle w:val="1"/>
              <w:framePr w:wrap="notBeside" w:vAnchor="text" w:hAnchor="text" w:xAlign="center" w:y="1"/>
              <w:numPr>
                <w:ilvl w:val="0"/>
                <w:numId w:val="2"/>
              </w:numPr>
              <w:shd w:val="clear" w:color="auto" w:fill="auto"/>
              <w:tabs>
                <w:tab w:val="left" w:pos="594"/>
              </w:tabs>
              <w:spacing w:line="290" w:lineRule="exact"/>
              <w:ind w:left="100"/>
              <w:jc w:val="left"/>
            </w:pPr>
            <w:r>
              <w:t>Кроме инвалидов</w:t>
            </w:r>
          </w:p>
        </w:tc>
      </w:tr>
      <w:tr w:rsidR="00D65BF3" w:rsidTr="00D43232">
        <w:tblPrEx>
          <w:tblCellMar>
            <w:top w:w="0" w:type="dxa"/>
            <w:bottom w:w="0" w:type="dxa"/>
          </w:tblCellMar>
        </w:tblPrEx>
        <w:trPr>
          <w:trHeight w:val="1872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</w:pPr>
            <w:r>
              <w:t>4.</w:t>
            </w:r>
          </w:p>
        </w:tc>
        <w:tc>
          <w:tcPr>
            <w:tcW w:w="5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 w:rsidP="00D43232">
            <w:pPr>
              <w:pStyle w:val="1"/>
              <w:framePr w:wrap="notBeside" w:vAnchor="text" w:hAnchor="text" w:xAlign="center" w:y="1"/>
              <w:shd w:val="clear" w:color="auto" w:fill="auto"/>
              <w:spacing w:line="310" w:lineRule="exact"/>
              <w:ind w:left="100"/>
              <w:jc w:val="both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51256-2011 Технические средства организации дорожного движения. Разметка дорожная. Классификация. Технические требования (с Изменением № 1)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D43232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  <w:jc w:val="left"/>
            </w:pPr>
            <w:r>
              <w:t>Таблица А</w:t>
            </w:r>
            <w:r>
              <w:rPr>
                <w:lang w:val="ru-RU"/>
              </w:rPr>
              <w:t xml:space="preserve">.1 </w:t>
            </w:r>
            <w:r w:rsidR="00C235BC">
              <w:t xml:space="preserve"> № 1.24.3</w:t>
            </w:r>
          </w:p>
        </w:tc>
      </w:tr>
      <w:tr w:rsidR="00D65BF3" w:rsidTr="00D43232">
        <w:tblPrEx>
          <w:tblCellMar>
            <w:top w:w="0" w:type="dxa"/>
            <w:bottom w:w="0" w:type="dxa"/>
          </w:tblCellMar>
        </w:tblPrEx>
        <w:trPr>
          <w:trHeight w:val="1478"/>
          <w:jc w:val="center"/>
        </w:trPr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right="320"/>
            </w:pPr>
            <w:r>
              <w:t>5.</w:t>
            </w:r>
          </w:p>
        </w:tc>
        <w:tc>
          <w:tcPr>
            <w:tcW w:w="5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 w:rsidP="00D43232">
            <w:pPr>
              <w:pStyle w:val="1"/>
              <w:framePr w:wrap="notBeside" w:vAnchor="text" w:hAnchor="text" w:xAlign="center" w:y="1"/>
              <w:shd w:val="clear" w:color="auto" w:fill="auto"/>
              <w:spacing w:line="290" w:lineRule="exact"/>
              <w:ind w:left="100"/>
              <w:jc w:val="both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52605-2006 Технические средства организации дорожного движения. Искусственные неровности. Общие технические требования. Правила применения.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90" w:lineRule="exact"/>
              <w:ind w:left="100"/>
              <w:jc w:val="left"/>
            </w:pPr>
            <w:r>
              <w:t>Стандарт в части искусственных неровностей выполненных по всей ширине пешеходного перехода</w:t>
            </w:r>
          </w:p>
        </w:tc>
      </w:tr>
    </w:tbl>
    <w:p w:rsidR="00D65BF3" w:rsidRDefault="00C235BC">
      <w:pPr>
        <w:rPr>
          <w:sz w:val="2"/>
          <w:szCs w:val="2"/>
        </w:rPr>
        <w:sectPr w:rsidR="00D65BF3" w:rsidSect="00D43232">
          <w:type w:val="continuous"/>
          <w:pgSz w:w="11905" w:h="16837"/>
          <w:pgMar w:top="1135" w:right="593" w:bottom="1459" w:left="1312" w:header="0" w:footer="3" w:gutter="0"/>
          <w:cols w:space="720"/>
          <w:noEndnote/>
          <w:docGrid w:linePitch="360"/>
        </w:sectPr>
      </w:pPr>
      <w:r>
        <w:br w:type="page"/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21"/>
        <w:gridCol w:w="4608"/>
        <w:gridCol w:w="3955"/>
      </w:tblGrid>
      <w:tr w:rsidR="00D65BF3">
        <w:tblPrEx>
          <w:tblCellMar>
            <w:top w:w="0" w:type="dxa"/>
            <w:bottom w:w="0" w:type="dxa"/>
          </w:tblCellMar>
        </w:tblPrEx>
        <w:trPr>
          <w:trHeight w:val="6307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jc w:val="left"/>
            </w:pPr>
            <w:r>
              <w:lastRenderedPageBreak/>
              <w:t>6.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 w:rsidP="00C235BC">
            <w:pPr>
              <w:pStyle w:val="1"/>
              <w:framePr w:wrap="notBeside" w:vAnchor="text" w:hAnchor="text" w:xAlign="center" w:y="1"/>
              <w:shd w:val="clear" w:color="auto" w:fill="auto"/>
              <w:spacing w:line="307" w:lineRule="exact"/>
              <w:ind w:left="100"/>
              <w:jc w:val="both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52131-2003 Средства отображения информации знаковые для инвалидов. Технические требования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12" w:lineRule="exact"/>
              <w:ind w:left="80"/>
              <w:jc w:val="left"/>
            </w:pPr>
            <w:r>
              <w:t>Стандарт распространяется на знаковые средства отображения информации (предупреждающие знаки, пиктограммы, таблички и наклейки), с помощью которых инвалиды получают информацию о доступности объектов среды жизнедеятельности, и устанавливает размеры и технические требования к средствам отображения информации, размещаемым на объектах среды жизнедеятельности и их элементах, общественном пассажирском транспорте, приборах и оборудовании различных видов.</w:t>
            </w:r>
          </w:p>
        </w:tc>
      </w:tr>
      <w:tr w:rsidR="00D65BF3">
        <w:tblPrEx>
          <w:tblCellMar>
            <w:top w:w="0" w:type="dxa"/>
            <w:bottom w:w="0" w:type="dxa"/>
          </w:tblCellMar>
        </w:tblPrEx>
        <w:trPr>
          <w:trHeight w:val="5933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jc w:val="left"/>
            </w:pPr>
            <w:r>
              <w:t>7.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12" w:lineRule="exact"/>
              <w:ind w:left="100"/>
              <w:jc w:val="left"/>
            </w:pPr>
            <w:r>
              <w:t>ГОСТ 25869-90 Отличительные знаки и информационное обеспечение подвижного состава пассажирского наземного транспорта, остановочных пунктов и пассажирских станций. Общие технические требования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12" w:lineRule="exact"/>
              <w:ind w:left="80"/>
              <w:jc w:val="left"/>
            </w:pPr>
            <w:r>
              <w:t>Стандарт распространяется на отличительные знаки таксомоторов (легковых, маршрутных) и информационное обеспечение подвижного состава пассажирского наземного транспорта общего пользования и устанавливает единые (общие) требования к отличительным знакам, указателям и схемам маршрутов, информационным табличкам автобусов, троллейбусов, трамваев, информационно-указательным знакам их остановочных пунктов, информационному оформлению пассажирских станций.</w:t>
            </w:r>
          </w:p>
        </w:tc>
      </w:tr>
      <w:tr w:rsidR="00D65BF3">
        <w:tblPrEx>
          <w:tblCellMar>
            <w:top w:w="0" w:type="dxa"/>
            <w:bottom w:w="0" w:type="dxa"/>
          </w:tblCellMar>
        </w:tblPrEx>
        <w:trPr>
          <w:trHeight w:val="1325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jc w:val="left"/>
            </w:pPr>
            <w:r>
              <w:rPr>
                <w:lang w:val="ru-RU"/>
              </w:rPr>
              <w:t>8</w:t>
            </w:r>
            <w:r>
              <w:t>.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19" w:lineRule="exact"/>
              <w:ind w:left="100"/>
              <w:jc w:val="left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51671-2000 Средства связи и информации технические общего пользования, доступные для инвалидов. Классификация.</w:t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22" w:lineRule="exact"/>
              <w:ind w:left="180"/>
              <w:jc w:val="left"/>
            </w:pPr>
            <w:r>
              <w:t>Стандарт распространяется на технические средства связи, информации и сигнализации общего пользования, доступные</w:t>
            </w:r>
          </w:p>
        </w:tc>
      </w:tr>
    </w:tbl>
    <w:p w:rsidR="00D65BF3" w:rsidRDefault="00D65BF3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816"/>
        <w:gridCol w:w="4608"/>
        <w:gridCol w:w="3946"/>
      </w:tblGrid>
      <w:tr w:rsidR="00D65BF3">
        <w:tblPrEx>
          <w:tblCellMar>
            <w:top w:w="0" w:type="dxa"/>
            <w:bottom w:w="0" w:type="dxa"/>
          </w:tblCellMar>
        </w:tblPrEx>
        <w:trPr>
          <w:trHeight w:val="6000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D65BF3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17" w:lineRule="exact"/>
              <w:ind w:left="40"/>
              <w:jc w:val="left"/>
            </w:pPr>
            <w:r>
              <w:t xml:space="preserve">Требования доступности и </w:t>
            </w:r>
            <w:r>
              <w:rPr>
                <w:rStyle w:val="0pt"/>
              </w:rPr>
              <w:t xml:space="preserve">безопасности </w:t>
            </w:r>
            <w:r>
              <w:t xml:space="preserve">Примечание: отменяется с 01.01.2017. Заменен ГОСТ </w:t>
            </w:r>
            <w:proofErr w:type="gramStart"/>
            <w:r>
              <w:t>Р</w:t>
            </w:r>
            <w:proofErr w:type="gramEnd"/>
            <w:r>
              <w:t xml:space="preserve"> 51671- 2015 (приказ Госстандарта от 28.10.2015 №2169-ст).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12" w:lineRule="exact"/>
              <w:ind w:left="80"/>
              <w:jc w:val="left"/>
            </w:pPr>
            <w:proofErr w:type="gramStart"/>
            <w:r>
              <w:t>д</w:t>
            </w:r>
            <w:proofErr w:type="gramEnd"/>
            <w:r>
              <w:t xml:space="preserve">ля инвалидов, и устанавливает классификацию указанных средств, а также требования, обеспечивающие их доступность и безопасность для инвалидов. Стандарт не распространяется на реабилитационные технические средства связи, информации и сигнализации, предназначенные для индивидуального пользования, классификация которых дана в ГОСТ </w:t>
            </w:r>
            <w:proofErr w:type="gramStart"/>
            <w:r>
              <w:t>Р</w:t>
            </w:r>
            <w:proofErr w:type="gramEnd"/>
            <w:r>
              <w:t xml:space="preserve"> 51079. В настоящем стандарте учтены также потребности людей, относящихся к </w:t>
            </w:r>
            <w:proofErr w:type="spellStart"/>
            <w:r>
              <w:t>маломобильным</w:t>
            </w:r>
            <w:proofErr w:type="spellEnd"/>
            <w:r>
              <w:t xml:space="preserve"> группам населения. Требования стандарта являются обязательными.</w:t>
            </w:r>
          </w:p>
        </w:tc>
      </w:tr>
      <w:tr w:rsidR="00D65BF3" w:rsidTr="0076743E">
        <w:tblPrEx>
          <w:tblCellMar>
            <w:top w:w="0" w:type="dxa"/>
            <w:bottom w:w="0" w:type="dxa"/>
          </w:tblCellMar>
        </w:tblPrEx>
        <w:trPr>
          <w:trHeight w:val="6031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t>9.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17" w:lineRule="exact"/>
              <w:ind w:left="40"/>
              <w:jc w:val="left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52875-2007 Указатели тактильные наземные для инвалидов по зрению. Технические требования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10" w:lineRule="exact"/>
              <w:ind w:left="80"/>
              <w:jc w:val="left"/>
            </w:pPr>
            <w:r>
              <w:t xml:space="preserve">Стандарт распространяется на тактильные наземные указатели (далее - указатели), с помощью которых инвалиды по зрению получают информацию о путях движения в населенных пунктах (территория, застройка) и общественных зданиях (внутренние пространства, зоны получения услуг), и устанавливает технические требования, назначение, место расположения и правила применения указателей, размещаемых на дорогах и улицах населенных пунктов в местах, разрешенных ГОСТ </w:t>
            </w:r>
            <w:proofErr w:type="gramStart"/>
            <w:r>
              <w:t>Р</w:t>
            </w:r>
            <w:proofErr w:type="gramEnd"/>
            <w:r>
              <w:t xml:space="preserve"> 52605, и на поверхности напольных покрытий общественных зданий.</w:t>
            </w:r>
          </w:p>
        </w:tc>
      </w:tr>
      <w:tr w:rsidR="00D65BF3">
        <w:tblPrEx>
          <w:tblCellMar>
            <w:top w:w="0" w:type="dxa"/>
            <w:bottom w:w="0" w:type="dxa"/>
          </w:tblCellMar>
        </w:tblPrEx>
        <w:trPr>
          <w:trHeight w:val="979"/>
          <w:jc w:val="center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40"/>
              <w:jc w:val="left"/>
            </w:pPr>
            <w:r>
              <w:t>10.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12" w:lineRule="exact"/>
              <w:jc w:val="both"/>
            </w:pPr>
            <w:r>
              <w:t>Федеральный закон от 08.11.2007 № 259-ФЗ «Устав автомобильного транспорта и городского наземного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80"/>
              <w:jc w:val="left"/>
            </w:pPr>
            <w:r>
              <w:t>Статья 21.1.</w:t>
            </w:r>
          </w:p>
        </w:tc>
      </w:tr>
    </w:tbl>
    <w:p w:rsidR="00D65BF3" w:rsidRDefault="00D65BF3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97"/>
        <w:gridCol w:w="4608"/>
        <w:gridCol w:w="3922"/>
      </w:tblGrid>
      <w:tr w:rsidR="00D65BF3">
        <w:tblPrEx>
          <w:tblCellMar>
            <w:top w:w="0" w:type="dxa"/>
            <w:bottom w:w="0" w:type="dxa"/>
          </w:tblCellMar>
        </w:tblPrEx>
        <w:trPr>
          <w:trHeight w:val="643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D65BF3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00"/>
              <w:jc w:val="left"/>
            </w:pPr>
            <w:r>
              <w:t>электрического транспорта»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D65BF3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65BF3">
        <w:tblPrEx>
          <w:tblCellMar>
            <w:top w:w="0" w:type="dxa"/>
            <w:bottom w:w="0" w:type="dxa"/>
          </w:tblCellMar>
        </w:tblPrEx>
        <w:trPr>
          <w:trHeight w:val="4382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jc w:val="left"/>
            </w:pPr>
            <w:r>
              <w:t>11.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12" w:lineRule="exact"/>
              <w:ind w:left="100"/>
              <w:jc w:val="left"/>
            </w:pPr>
            <w:r>
              <w:t>Приказ Минтранса России от 1 декабря 2015 года № 347 «Об утверждении Порядка обеспечения условий доступности для пассажиров из числа инвалидов транспортных средств автомобильного транспорта и городского наземного электрического транспорта, автовокзалов, автостанций и предоставляемых услуг, а также оказания им при этом необходимой помощи».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D65BF3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65BF3">
        <w:tblPrEx>
          <w:tblCellMar>
            <w:top w:w="0" w:type="dxa"/>
            <w:bottom w:w="0" w:type="dxa"/>
          </w:tblCellMar>
        </w:tblPrEx>
        <w:trPr>
          <w:trHeight w:val="1891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jc w:val="left"/>
            </w:pPr>
            <w:r>
              <w:t>12.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12" w:lineRule="exact"/>
              <w:ind w:left="100"/>
              <w:jc w:val="left"/>
            </w:pPr>
            <w:r>
              <w:t xml:space="preserve">СП 59.13330.2012. «Доступность зданий и сооружений для </w:t>
            </w:r>
            <w:proofErr w:type="spellStart"/>
            <w:r>
              <w:t>маломобильных</w:t>
            </w:r>
            <w:proofErr w:type="spellEnd"/>
            <w:r>
              <w:t xml:space="preserve"> групп населения. Актуализированная редакция </w:t>
            </w:r>
            <w:proofErr w:type="spellStart"/>
            <w:r>
              <w:t>СНиП</w:t>
            </w:r>
            <w:proofErr w:type="spellEnd"/>
            <w:r>
              <w:t xml:space="preserve"> 35-01-2001»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 w:rsidP="007B17A5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- подпункты 7.4.9-7.4.20</w:t>
            </w:r>
          </w:p>
        </w:tc>
      </w:tr>
      <w:tr w:rsidR="00D65BF3">
        <w:tblPrEx>
          <w:tblCellMar>
            <w:top w:w="0" w:type="dxa"/>
            <w:bottom w:w="0" w:type="dxa"/>
          </w:tblCellMar>
        </w:tblPrEx>
        <w:trPr>
          <w:trHeight w:val="1162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jc w:val="left"/>
            </w:pPr>
            <w:r>
              <w:t>13.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86" w:lineRule="exact"/>
              <w:ind w:left="100"/>
              <w:jc w:val="left"/>
            </w:pPr>
            <w:r>
              <w:t xml:space="preserve">СП 136.13330.2012 Здания и сооружения. Общие положения проектирования с учетом доступности для </w:t>
            </w:r>
            <w:proofErr w:type="spellStart"/>
            <w:r>
              <w:t>маломобильных</w:t>
            </w:r>
            <w:proofErr w:type="spellEnd"/>
            <w:r>
              <w:t xml:space="preserve"> групп населения.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- весь документ</w:t>
            </w:r>
          </w:p>
        </w:tc>
      </w:tr>
      <w:tr w:rsidR="00D65BF3">
        <w:tblPrEx>
          <w:tblCellMar>
            <w:top w:w="0" w:type="dxa"/>
            <w:bottom w:w="0" w:type="dxa"/>
          </w:tblCellMar>
        </w:tblPrEx>
        <w:trPr>
          <w:trHeight w:val="1877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jc w:val="left"/>
            </w:pPr>
            <w:r>
              <w:t>14.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07" w:lineRule="exact"/>
              <w:ind w:left="100"/>
              <w:jc w:val="left"/>
            </w:pPr>
            <w:r>
              <w:t xml:space="preserve">СП 138.13330.2012 Общественные здания и сооружения, доступные </w:t>
            </w:r>
            <w:proofErr w:type="spellStart"/>
            <w:r>
              <w:t>маломобильным</w:t>
            </w:r>
            <w:proofErr w:type="spellEnd"/>
            <w:r>
              <w:t xml:space="preserve"> группам населения. Правила проектирования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7B17A5" w:rsidP="007B17A5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- подпункты 6.21-</w:t>
            </w:r>
            <w:r>
              <w:rPr>
                <w:lang w:val="ru-RU"/>
              </w:rPr>
              <w:t>6</w:t>
            </w:r>
            <w:r w:rsidR="00C235BC">
              <w:t>.39.</w:t>
            </w:r>
          </w:p>
        </w:tc>
      </w:tr>
      <w:tr w:rsidR="00D65BF3">
        <w:tblPrEx>
          <w:tblCellMar>
            <w:top w:w="0" w:type="dxa"/>
            <w:bottom w:w="0" w:type="dxa"/>
          </w:tblCellMar>
        </w:tblPrEx>
        <w:trPr>
          <w:trHeight w:val="1248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jc w:val="left"/>
            </w:pPr>
            <w:r>
              <w:t>15.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14" w:lineRule="exact"/>
              <w:ind w:left="100"/>
              <w:jc w:val="left"/>
            </w:pPr>
            <w:r>
              <w:t xml:space="preserve">СП 140.13330.2012 Городская среда. Правила проектирования для </w:t>
            </w:r>
            <w:proofErr w:type="spellStart"/>
            <w:r>
              <w:t>маломобильных</w:t>
            </w:r>
            <w:proofErr w:type="spellEnd"/>
            <w:r>
              <w:t xml:space="preserve"> групп населения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17A5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19" w:lineRule="exact"/>
              <w:jc w:val="both"/>
              <w:rPr>
                <w:lang w:val="ru-RU"/>
              </w:rPr>
            </w:pPr>
            <w:r>
              <w:t>5.1.7</w:t>
            </w:r>
          </w:p>
          <w:p w:rsidR="007B17A5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19" w:lineRule="exact"/>
              <w:jc w:val="both"/>
              <w:rPr>
                <w:lang w:val="ru-RU"/>
              </w:rPr>
            </w:pPr>
            <w:r>
              <w:t xml:space="preserve"> 5.1.10 </w:t>
            </w:r>
          </w:p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19" w:lineRule="exact"/>
              <w:jc w:val="both"/>
            </w:pPr>
            <w:r>
              <w:t>6.1.10</w:t>
            </w:r>
          </w:p>
        </w:tc>
      </w:tr>
      <w:tr w:rsidR="00D65BF3">
        <w:tblPrEx>
          <w:tblCellMar>
            <w:top w:w="0" w:type="dxa"/>
            <w:bottom w:w="0" w:type="dxa"/>
          </w:tblCellMar>
        </w:tblPrEx>
        <w:trPr>
          <w:trHeight w:val="2261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20"/>
              <w:jc w:val="left"/>
            </w:pPr>
            <w:r>
              <w:t>16.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10" w:lineRule="exact"/>
              <w:ind w:left="100"/>
              <w:jc w:val="left"/>
            </w:pPr>
            <w:r>
              <w:t>ОДМ 218,2.007-2011. Методические рекомендации по проектированию мероприятий по обеспечению доступности</w:t>
            </w:r>
          </w:p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10" w:lineRule="exact"/>
              <w:ind w:left="100"/>
              <w:jc w:val="left"/>
            </w:pPr>
            <w:r>
              <w:t>инвалидов к объектам дорожного хозяйства.</w:t>
            </w:r>
          </w:p>
        </w:tc>
        <w:tc>
          <w:tcPr>
            <w:tcW w:w="3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D65BF3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D65BF3" w:rsidRDefault="00D65BF3">
      <w:pPr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92"/>
        <w:gridCol w:w="4622"/>
        <w:gridCol w:w="3917"/>
      </w:tblGrid>
      <w:tr w:rsidR="00D65BF3">
        <w:tblPrEx>
          <w:tblCellMar>
            <w:top w:w="0" w:type="dxa"/>
            <w:bottom w:w="0" w:type="dxa"/>
          </w:tblCellMar>
        </w:tblPrEx>
        <w:trPr>
          <w:trHeight w:val="4162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t>17.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17" w:lineRule="exact"/>
              <w:ind w:left="80"/>
              <w:jc w:val="left"/>
            </w:pPr>
            <w:r>
              <w:t>Приказ Минтранса России от 01.12.2015 № 347 «Об утверждении Порядка обеспечения условий доступности для пассажиров из числа инвалидов транспортных средств автомобильного транспорта и городского наземного электрического транспорта, автовокзалов, автостанций и предоставляемых услуг, а также оказания им при этом необходимой помощи»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D65BF3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65BF3">
        <w:tblPrEx>
          <w:tblCellMar>
            <w:top w:w="0" w:type="dxa"/>
            <w:bottom w:w="0" w:type="dxa"/>
          </w:tblCellMar>
        </w:tblPrEx>
        <w:trPr>
          <w:trHeight w:val="1262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t>18.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12" w:lineRule="exact"/>
              <w:jc w:val="both"/>
            </w:pPr>
            <w:r>
              <w:t>Федеральный закон от 24.11.1995 № 181-ФЗ «О социальной защите инвалидов в Российской Федерации»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jc w:val="left"/>
            </w:pPr>
            <w:r>
              <w:t>Ст. 14,15, 16</w:t>
            </w:r>
          </w:p>
        </w:tc>
      </w:tr>
      <w:tr w:rsidR="00D65BF3">
        <w:tblPrEx>
          <w:tblCellMar>
            <w:top w:w="0" w:type="dxa"/>
            <w:bottom w:w="0" w:type="dxa"/>
          </w:tblCellMar>
        </w:tblPrEx>
        <w:trPr>
          <w:trHeight w:val="2539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t>19.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17" w:lineRule="exact"/>
              <w:ind w:left="80"/>
              <w:jc w:val="left"/>
            </w:pPr>
            <w:r>
              <w:t>Приказ Федерального дорожного агентства от 17.12.2015 года № 1095 «Об утверждении плана мероприятий (дорожной карты) по повышению значений показателей доступности для инвалидов объектов и услуг»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D65BF3">
            <w:pPr>
              <w:framePr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D65BF3">
        <w:tblPrEx>
          <w:tblCellMar>
            <w:top w:w="0" w:type="dxa"/>
            <w:bottom w:w="0" w:type="dxa"/>
          </w:tblCellMar>
        </w:tblPrEx>
        <w:trPr>
          <w:trHeight w:val="2227"/>
          <w:jc w:val="center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40" w:lineRule="auto"/>
              <w:ind w:left="300"/>
              <w:jc w:val="left"/>
            </w:pPr>
            <w:r>
              <w:t>20.</w:t>
            </w:r>
          </w:p>
        </w:tc>
        <w:tc>
          <w:tcPr>
            <w:tcW w:w="4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312" w:lineRule="exact"/>
              <w:ind w:left="80"/>
              <w:jc w:val="left"/>
            </w:pPr>
            <w:proofErr w:type="gramStart"/>
            <w:r>
              <w:t>Рекомендации по проектированию улиц и дорог городов и сельских поселений (Центральный научно- исследовательский и проектный институт по градостроительству Минстроя России.</w:t>
            </w:r>
            <w:proofErr w:type="gramEnd"/>
            <w:r>
              <w:t xml:space="preserve"> </w:t>
            </w:r>
            <w:proofErr w:type="gramStart"/>
            <w:r>
              <w:t>М., 1992)</w:t>
            </w:r>
            <w:proofErr w:type="gramEnd"/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65BF3" w:rsidRDefault="00C235BC">
            <w:pPr>
              <w:pStyle w:val="1"/>
              <w:framePr w:wrap="notBeside" w:vAnchor="text" w:hAnchor="text" w:xAlign="center" w:y="1"/>
              <w:shd w:val="clear" w:color="auto" w:fill="auto"/>
              <w:spacing w:line="288" w:lineRule="exact"/>
              <w:jc w:val="both"/>
            </w:pPr>
            <w:r>
              <w:t>3.1</w:t>
            </w:r>
          </w:p>
          <w:p w:rsidR="00D65BF3" w:rsidRDefault="00D65BF3">
            <w:pPr>
              <w:pStyle w:val="1"/>
              <w:framePr w:wrap="notBeside" w:vAnchor="text" w:hAnchor="text" w:xAlign="center" w:y="1"/>
              <w:numPr>
                <w:ilvl w:val="0"/>
                <w:numId w:val="3"/>
              </w:numPr>
              <w:shd w:val="clear" w:color="auto" w:fill="auto"/>
              <w:spacing w:line="288" w:lineRule="exact"/>
              <w:jc w:val="both"/>
            </w:pPr>
          </w:p>
          <w:p w:rsidR="00C50867" w:rsidRPr="00C50867" w:rsidRDefault="00C50867">
            <w:pPr>
              <w:pStyle w:val="1"/>
              <w:framePr w:wrap="notBeside" w:vAnchor="text" w:hAnchor="text" w:xAlign="center" w:y="1"/>
              <w:numPr>
                <w:ilvl w:val="0"/>
                <w:numId w:val="3"/>
              </w:numPr>
              <w:shd w:val="clear" w:color="auto" w:fill="auto"/>
              <w:spacing w:line="288" w:lineRule="exact"/>
              <w:jc w:val="both"/>
            </w:pPr>
          </w:p>
          <w:p w:rsidR="00C50867" w:rsidRDefault="00C235BC" w:rsidP="00C50867">
            <w:pPr>
              <w:pStyle w:val="1"/>
              <w:framePr w:wrap="notBeside" w:vAnchor="text" w:hAnchor="text" w:xAlign="center" w:y="1"/>
              <w:shd w:val="clear" w:color="auto" w:fill="auto"/>
              <w:spacing w:line="288" w:lineRule="exact"/>
              <w:jc w:val="both"/>
              <w:rPr>
                <w:lang w:val="ru-RU"/>
              </w:rPr>
            </w:pPr>
            <w:r>
              <w:t>4.39</w:t>
            </w:r>
          </w:p>
          <w:p w:rsidR="00D65BF3" w:rsidRDefault="00C235BC" w:rsidP="00C50867">
            <w:pPr>
              <w:pStyle w:val="1"/>
              <w:framePr w:wrap="notBeside" w:vAnchor="text" w:hAnchor="text" w:xAlign="center" w:y="1"/>
              <w:shd w:val="clear" w:color="auto" w:fill="auto"/>
              <w:spacing w:line="288" w:lineRule="exact"/>
              <w:jc w:val="both"/>
            </w:pPr>
            <w:r>
              <w:t>5.20</w:t>
            </w:r>
          </w:p>
        </w:tc>
      </w:tr>
    </w:tbl>
    <w:p w:rsidR="00D65BF3" w:rsidRDefault="00D65BF3">
      <w:pPr>
        <w:rPr>
          <w:sz w:val="2"/>
          <w:szCs w:val="2"/>
        </w:rPr>
      </w:pPr>
    </w:p>
    <w:sectPr w:rsidR="00D65BF3" w:rsidSect="00D65BF3">
      <w:headerReference w:type="default" r:id="rId7"/>
      <w:pgSz w:w="11905" w:h="16837"/>
      <w:pgMar w:top="2005" w:right="593" w:bottom="1459" w:left="1312" w:header="0" w:footer="3" w:gutter="0"/>
      <w:pgNumType w:start="2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17A5" w:rsidRDefault="007B17A5" w:rsidP="00D65BF3">
      <w:r>
        <w:separator/>
      </w:r>
    </w:p>
  </w:endnote>
  <w:endnote w:type="continuationSeparator" w:id="1">
    <w:p w:rsidR="007B17A5" w:rsidRDefault="007B17A5" w:rsidP="00D65B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17A5" w:rsidRDefault="007B17A5"/>
  </w:footnote>
  <w:footnote w:type="continuationSeparator" w:id="1">
    <w:p w:rsidR="007B17A5" w:rsidRDefault="007B17A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17A5" w:rsidRDefault="007B17A5">
    <w:pPr>
      <w:pStyle w:val="a8"/>
      <w:framePr w:w="12415" w:h="187" w:wrap="none" w:vAnchor="text" w:hAnchor="page" w:x="-254" w:y="1389"/>
      <w:shd w:val="clear" w:color="auto" w:fill="auto"/>
      <w:ind w:left="6432"/>
    </w:pPr>
    <w:fldSimple w:instr=" PAGE \* MERGEFORMAT ">
      <w:r w:rsidR="0076743E" w:rsidRPr="0076743E">
        <w:rPr>
          <w:rStyle w:val="TrebuchetMS12pt"/>
          <w:noProof/>
        </w:rPr>
        <w:t>6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B1C5E"/>
    <w:multiLevelType w:val="multilevel"/>
    <w:tmpl w:val="F21E1A94"/>
    <w:lvl w:ilvl="0">
      <w:start w:val="8"/>
      <w:numFmt w:val="decimal"/>
      <w:lvlText w:val="3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4C22879"/>
    <w:multiLevelType w:val="multilevel"/>
    <w:tmpl w:val="B20E39AC"/>
    <w:lvl w:ilvl="0">
      <w:start w:val="17"/>
      <w:numFmt w:val="decimal"/>
      <w:lvlText w:val="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8163BB4"/>
    <w:multiLevelType w:val="multilevel"/>
    <w:tmpl w:val="454012D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D65BF3"/>
    <w:rsid w:val="0076743E"/>
    <w:rsid w:val="007B17A5"/>
    <w:rsid w:val="00C235BC"/>
    <w:rsid w:val="00C50867"/>
    <w:rsid w:val="00D43232"/>
    <w:rsid w:val="00D65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65BF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65BF3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D65B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CourierNew10pt">
    <w:name w:val="Основной текст (2) + Courier New;10 pt;Малые прописные"/>
    <w:basedOn w:val="2"/>
    <w:rsid w:val="00D65BF3"/>
    <w:rPr>
      <w:rFonts w:ascii="Courier New" w:eastAsia="Courier New" w:hAnsi="Courier New" w:cs="Courier New"/>
      <w:smallCaps/>
      <w:spacing w:val="0"/>
      <w:sz w:val="20"/>
      <w:szCs w:val="20"/>
    </w:rPr>
  </w:style>
  <w:style w:type="character" w:customStyle="1" w:styleId="3">
    <w:name w:val="Основной текст (3)_"/>
    <w:basedOn w:val="a0"/>
    <w:link w:val="30"/>
    <w:rsid w:val="00D65B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312pt1pt">
    <w:name w:val="Основной текст (3) + 12 pt;Курсив;Интервал 1 pt"/>
    <w:basedOn w:val="3"/>
    <w:rsid w:val="00D65BF3"/>
    <w:rPr>
      <w:i/>
      <w:iCs/>
      <w:spacing w:val="30"/>
      <w:sz w:val="24"/>
      <w:szCs w:val="24"/>
    </w:rPr>
  </w:style>
  <w:style w:type="character" w:customStyle="1" w:styleId="4">
    <w:name w:val="Основной текст (4)_"/>
    <w:basedOn w:val="a0"/>
    <w:link w:val="40"/>
    <w:rsid w:val="00D65B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41">
    <w:name w:val="Основной текст (4)"/>
    <w:basedOn w:val="4"/>
    <w:rsid w:val="00D65BF3"/>
    <w:rPr>
      <w:spacing w:val="0"/>
      <w:sz w:val="26"/>
      <w:szCs w:val="26"/>
    </w:rPr>
  </w:style>
  <w:style w:type="character" w:customStyle="1" w:styleId="2ArialUnicodeMS8pt">
    <w:name w:val="Основной текст (2) + Arial Unicode MS;8 pt"/>
    <w:basedOn w:val="2"/>
    <w:rsid w:val="00D65BF3"/>
    <w:rPr>
      <w:rFonts w:ascii="Arial Unicode MS" w:eastAsia="Arial Unicode MS" w:hAnsi="Arial Unicode MS" w:cs="Arial Unicode MS"/>
      <w:b w:val="0"/>
      <w:bCs w:val="0"/>
      <w:spacing w:val="0"/>
      <w:sz w:val="16"/>
      <w:szCs w:val="16"/>
    </w:rPr>
  </w:style>
  <w:style w:type="character" w:customStyle="1" w:styleId="a4">
    <w:name w:val="Основной текст_"/>
    <w:basedOn w:val="a0"/>
    <w:link w:val="1"/>
    <w:rsid w:val="00D65B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42">
    <w:name w:val="Основной текст (4)"/>
    <w:basedOn w:val="4"/>
    <w:rsid w:val="00D65BF3"/>
    <w:rPr>
      <w:u w:val="single"/>
    </w:rPr>
  </w:style>
  <w:style w:type="character" w:customStyle="1" w:styleId="a5">
    <w:name w:val="Подпись к картинке_"/>
    <w:basedOn w:val="a0"/>
    <w:link w:val="a6"/>
    <w:rsid w:val="00D65B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5">
    <w:name w:val="Основной текст (5)_"/>
    <w:basedOn w:val="a0"/>
    <w:link w:val="50"/>
    <w:rsid w:val="00D65BF3"/>
    <w:rPr>
      <w:b w:val="0"/>
      <w:bCs w:val="0"/>
      <w:i w:val="0"/>
      <w:iCs w:val="0"/>
      <w:smallCaps w:val="0"/>
      <w:strike w:val="0"/>
      <w:sz w:val="25"/>
      <w:szCs w:val="25"/>
    </w:rPr>
  </w:style>
  <w:style w:type="character" w:customStyle="1" w:styleId="6">
    <w:name w:val="Основной текст (6)_"/>
    <w:basedOn w:val="a0"/>
    <w:link w:val="60"/>
    <w:rsid w:val="00D65B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a7">
    <w:name w:val="Колонтитул_"/>
    <w:basedOn w:val="a0"/>
    <w:link w:val="a8"/>
    <w:rsid w:val="00D65B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TrebuchetMS12pt">
    <w:name w:val="Колонтитул + Trebuchet MS;12 pt"/>
    <w:basedOn w:val="a7"/>
    <w:rsid w:val="00D65BF3"/>
    <w:rPr>
      <w:rFonts w:ascii="Trebuchet MS" w:eastAsia="Trebuchet MS" w:hAnsi="Trebuchet MS" w:cs="Trebuchet MS"/>
      <w:b w:val="0"/>
      <w:bCs w:val="0"/>
      <w:sz w:val="24"/>
      <w:szCs w:val="24"/>
    </w:rPr>
  </w:style>
  <w:style w:type="character" w:customStyle="1" w:styleId="7">
    <w:name w:val="Основной текст (7)_"/>
    <w:basedOn w:val="a0"/>
    <w:link w:val="70"/>
    <w:rsid w:val="00D65B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0pt">
    <w:name w:val="Основной текст + Полужирный;Интервал 0 pt"/>
    <w:basedOn w:val="a4"/>
    <w:rsid w:val="00D65BF3"/>
    <w:rPr>
      <w:b/>
      <w:bCs/>
      <w:spacing w:val="-10"/>
      <w:sz w:val="26"/>
      <w:szCs w:val="26"/>
    </w:rPr>
  </w:style>
  <w:style w:type="paragraph" w:customStyle="1" w:styleId="20">
    <w:name w:val="Основной текст (2)"/>
    <w:basedOn w:val="a"/>
    <w:link w:val="2"/>
    <w:rsid w:val="00D65BF3"/>
    <w:pPr>
      <w:shd w:val="clear" w:color="auto" w:fill="FFFFFF"/>
      <w:spacing w:line="204" w:lineRule="exact"/>
      <w:jc w:val="center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30">
    <w:name w:val="Основной текст (3)"/>
    <w:basedOn w:val="a"/>
    <w:link w:val="3"/>
    <w:rsid w:val="00D65BF3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40">
    <w:name w:val="Основной текст (4)"/>
    <w:basedOn w:val="a"/>
    <w:link w:val="4"/>
    <w:rsid w:val="00D65BF3"/>
    <w:pPr>
      <w:shd w:val="clear" w:color="auto" w:fill="FFFFFF"/>
      <w:spacing w:after="240" w:line="300" w:lineRule="exact"/>
      <w:ind w:hanging="176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ой текст1"/>
    <w:basedOn w:val="a"/>
    <w:link w:val="a4"/>
    <w:rsid w:val="00D65BF3"/>
    <w:pPr>
      <w:shd w:val="clear" w:color="auto" w:fill="FFFFFF"/>
      <w:spacing w:line="0" w:lineRule="atLeast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6">
    <w:name w:val="Подпись к картинке"/>
    <w:basedOn w:val="a"/>
    <w:link w:val="a5"/>
    <w:rsid w:val="00D65BF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Основной текст (5)"/>
    <w:basedOn w:val="a"/>
    <w:link w:val="5"/>
    <w:rsid w:val="00D65BF3"/>
    <w:pPr>
      <w:shd w:val="clear" w:color="auto" w:fill="FFFFFF"/>
      <w:spacing w:after="420" w:line="305" w:lineRule="exact"/>
      <w:jc w:val="right"/>
    </w:pPr>
    <w:rPr>
      <w:sz w:val="25"/>
      <w:szCs w:val="25"/>
    </w:rPr>
  </w:style>
  <w:style w:type="paragraph" w:customStyle="1" w:styleId="60">
    <w:name w:val="Основной текст (6)"/>
    <w:basedOn w:val="a"/>
    <w:link w:val="6"/>
    <w:rsid w:val="00D65BF3"/>
    <w:pPr>
      <w:shd w:val="clear" w:color="auto" w:fill="FFFFFF"/>
      <w:spacing w:before="420" w:line="314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a8">
    <w:name w:val="Колонтитул"/>
    <w:basedOn w:val="a"/>
    <w:link w:val="a7"/>
    <w:rsid w:val="00D65BF3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ой текст (7)"/>
    <w:basedOn w:val="a"/>
    <w:link w:val="7"/>
    <w:rsid w:val="00D65BF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76743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6743E"/>
    <w:rPr>
      <w:color w:val="000000"/>
    </w:rPr>
  </w:style>
  <w:style w:type="paragraph" w:styleId="ab">
    <w:name w:val="footer"/>
    <w:basedOn w:val="a"/>
    <w:link w:val="ac"/>
    <w:uiPriority w:val="99"/>
    <w:semiHidden/>
    <w:unhideWhenUsed/>
    <w:rsid w:val="0076743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76743E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914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MFC</Company>
  <LinksUpToDate>false</LinksUpToDate>
  <CharactersWithSpaces>6118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Администратор</cp:lastModifiedBy>
  <cp:revision>4</cp:revision>
  <dcterms:created xsi:type="dcterms:W3CDTF">2017-01-18T08:21:00Z</dcterms:created>
  <dcterms:modified xsi:type="dcterms:W3CDTF">2017-01-18T08:44:00Z</dcterms:modified>
</cp:coreProperties>
</file>